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2C66" w14:textId="77777777" w:rsidR="00094C73" w:rsidRDefault="00094C73" w:rsidP="00771039">
      <w:pPr>
        <w:jc w:val="center"/>
        <w:rPr>
          <w:rFonts w:eastAsia="MS Mincho" w:cs="Calibri"/>
          <w:b/>
        </w:rPr>
      </w:pPr>
    </w:p>
    <w:p w14:paraId="6A81F510" w14:textId="0052ADD3" w:rsidR="00771039" w:rsidRPr="00E119F2" w:rsidRDefault="00771039" w:rsidP="00771039">
      <w:pPr>
        <w:jc w:val="center"/>
        <w:rPr>
          <w:rFonts w:eastAsia="MS Mincho" w:cs="Calibri"/>
          <w:b/>
        </w:rPr>
      </w:pPr>
      <w:r w:rsidRPr="00E119F2">
        <w:rPr>
          <w:rFonts w:eastAsia="MS Mincho" w:cs="Calibri"/>
          <w:b/>
        </w:rPr>
        <w:t>Orange County Advisory Board on Aging</w:t>
      </w:r>
    </w:p>
    <w:p w14:paraId="16A3684B" w14:textId="3D241893" w:rsidR="00771039" w:rsidRPr="00E119F2" w:rsidRDefault="00771039" w:rsidP="00771039">
      <w:pPr>
        <w:jc w:val="center"/>
        <w:rPr>
          <w:rFonts w:eastAsia="MS Mincho" w:cs="Calibri"/>
        </w:rPr>
      </w:pPr>
      <w:r w:rsidRPr="00E119F2">
        <w:rPr>
          <w:rFonts w:eastAsia="MS Mincho" w:cs="Calibri"/>
          <w:bCs/>
        </w:rPr>
        <w:t>Tuesday,</w:t>
      </w:r>
      <w:r w:rsidR="00635938">
        <w:rPr>
          <w:rFonts w:eastAsia="MS Mincho" w:cs="Calibri"/>
          <w:bCs/>
        </w:rPr>
        <w:t xml:space="preserve"> </w:t>
      </w:r>
      <w:r w:rsidR="00D60C1B">
        <w:rPr>
          <w:rFonts w:eastAsia="MS Mincho" w:cs="Calibri"/>
          <w:bCs/>
        </w:rPr>
        <w:t>February</w:t>
      </w:r>
      <w:r w:rsidRPr="00E119F2">
        <w:rPr>
          <w:rFonts w:eastAsia="MS Mincho" w:cs="Calibri"/>
          <w:bCs/>
        </w:rPr>
        <w:t xml:space="preserve"> </w:t>
      </w:r>
      <w:r w:rsidR="00CE11BD">
        <w:rPr>
          <w:rFonts w:eastAsia="MS Mincho" w:cs="Calibri"/>
          <w:bCs/>
        </w:rPr>
        <w:t>11</w:t>
      </w:r>
      <w:r w:rsidRPr="00E119F2">
        <w:rPr>
          <w:rFonts w:eastAsia="MS Mincho" w:cs="Calibri"/>
          <w:bCs/>
        </w:rPr>
        <w:t xml:space="preserve"> – 3 pm</w:t>
      </w:r>
    </w:p>
    <w:p w14:paraId="15E4B3EE" w14:textId="3E252F2F" w:rsidR="00771039" w:rsidRPr="00E119F2" w:rsidRDefault="00635938" w:rsidP="00771039">
      <w:pPr>
        <w:jc w:val="center"/>
        <w:rPr>
          <w:rFonts w:eastAsia="MS Mincho" w:cs="Calibri"/>
          <w:bCs/>
        </w:rPr>
      </w:pPr>
      <w:r>
        <w:rPr>
          <w:rFonts w:eastAsia="MS Mincho" w:cs="Calibri"/>
          <w:bCs/>
        </w:rPr>
        <w:t xml:space="preserve">Seymour </w:t>
      </w:r>
      <w:r w:rsidR="00E63414" w:rsidRPr="00E119F2">
        <w:rPr>
          <w:rFonts w:eastAsia="MS Mincho" w:cs="Calibri"/>
          <w:bCs/>
        </w:rPr>
        <w:t xml:space="preserve">Center and Virtually </w:t>
      </w:r>
    </w:p>
    <w:p w14:paraId="2E32B622" w14:textId="77777777" w:rsidR="00771039" w:rsidRPr="00E119F2" w:rsidRDefault="00771039" w:rsidP="00771039">
      <w:pPr>
        <w:jc w:val="center"/>
        <w:rPr>
          <w:rFonts w:cs="Calibri"/>
          <w:b/>
        </w:rPr>
      </w:pPr>
    </w:p>
    <w:p w14:paraId="78F0FFE4" w14:textId="7BF106BF" w:rsidR="00771039" w:rsidRPr="00E119F2" w:rsidRDefault="00FB3057" w:rsidP="00771039">
      <w:pPr>
        <w:jc w:val="center"/>
        <w:rPr>
          <w:rFonts w:cs="Calibri"/>
          <w:b/>
        </w:rPr>
      </w:pPr>
      <w:r w:rsidRPr="00E119F2">
        <w:rPr>
          <w:rFonts w:cs="Calibri"/>
          <w:b/>
        </w:rPr>
        <w:t>Minutes</w:t>
      </w:r>
    </w:p>
    <w:p w14:paraId="35A9C192" w14:textId="77777777" w:rsidR="00771039" w:rsidRPr="00E119F2" w:rsidRDefault="00771039" w:rsidP="00771039">
      <w:pPr>
        <w:jc w:val="center"/>
        <w:rPr>
          <w:rFonts w:cs="Calibri"/>
          <w:b/>
        </w:rPr>
      </w:pPr>
    </w:p>
    <w:p w14:paraId="5AC797EE" w14:textId="77777777" w:rsidR="00635938" w:rsidRDefault="00635938" w:rsidP="00635938"/>
    <w:p w14:paraId="019E9BAA" w14:textId="77777777" w:rsidR="00386E94" w:rsidRDefault="00635938" w:rsidP="00386E94">
      <w:pPr>
        <w:autoSpaceDE w:val="0"/>
        <w:autoSpaceDN w:val="0"/>
        <w:adjustRightInd w:val="0"/>
      </w:pPr>
      <w:r>
        <w:t xml:space="preserve">Allison Cooper from HR came to present Janice Tyler with an “I have it” award. </w:t>
      </w:r>
    </w:p>
    <w:p w14:paraId="4E00506B" w14:textId="432BC7D9" w:rsidR="00386E94" w:rsidRPr="00386E94" w:rsidRDefault="00635938" w:rsidP="00386E94">
      <w:pPr>
        <w:autoSpaceDE w:val="0"/>
        <w:autoSpaceDN w:val="0"/>
        <w:adjustRightInd w:val="0"/>
        <w:rPr>
          <w:rFonts w:eastAsiaTheme="minorHAnsi" w:cs="Angsana New"/>
          <w:color w:val="323232"/>
          <w14:ligatures w14:val="standardContextual"/>
        </w:rPr>
      </w:pPr>
      <w:r>
        <w:t xml:space="preserve">Shenae read the nomination </w:t>
      </w:r>
      <w:r w:rsidR="00386E94">
        <w:t>“</w:t>
      </w:r>
      <w:r w:rsidR="00386E94" w:rsidRPr="00386E94">
        <w:rPr>
          <w:rFonts w:eastAsiaTheme="minorHAnsi" w:cs="Angsana New"/>
          <w:color w:val="323232"/>
          <w14:ligatures w14:val="standardContextual"/>
        </w:rPr>
        <w:t>Embodying the "Make Their Day" philosophy, Janice exemplified selfless leadership during a critical community need.</w:t>
      </w:r>
    </w:p>
    <w:p w14:paraId="7E1889BF" w14:textId="380C191A" w:rsidR="00635938" w:rsidRPr="00386E94" w:rsidRDefault="00386E94" w:rsidP="00386E94">
      <w:pPr>
        <w:autoSpaceDE w:val="0"/>
        <w:autoSpaceDN w:val="0"/>
        <w:adjustRightInd w:val="0"/>
        <w:rPr>
          <w:rFonts w:eastAsiaTheme="minorHAnsi" w:cs="Angsana New"/>
          <w:color w:val="323232"/>
          <w14:ligatures w14:val="standardContextual"/>
        </w:rPr>
      </w:pPr>
      <w:r w:rsidRPr="00386E94">
        <w:rPr>
          <w:rFonts w:eastAsiaTheme="minorHAnsi" w:cs="Angsana New"/>
          <w:color w:val="323232"/>
          <w14:ligatures w14:val="standardContextual"/>
        </w:rPr>
        <w:t>She proactively joined cross department efforts to prioritize and provide a welcoming and warm overnight stay at the</w:t>
      </w:r>
      <w:r>
        <w:rPr>
          <w:rFonts w:eastAsiaTheme="minorHAnsi" w:cs="Angsana New"/>
          <w:color w:val="323232"/>
          <w14:ligatures w14:val="standardContextual"/>
        </w:rPr>
        <w:t xml:space="preserve"> </w:t>
      </w:r>
      <w:r w:rsidRPr="00386E94">
        <w:rPr>
          <w:rFonts w:eastAsiaTheme="minorHAnsi" w:cs="Angsana New"/>
          <w:color w:val="323232"/>
          <w14:ligatures w14:val="standardContextual"/>
        </w:rPr>
        <w:t>senior center for unhoused individuals during inclement weather</w:t>
      </w:r>
      <w:r w:rsidRPr="00386E94">
        <w:rPr>
          <w:rFonts w:eastAsiaTheme="minorHAnsi" w:cs="ProximaNova-Regular"/>
          <w:color w:val="323232"/>
          <w:sz w:val="16"/>
          <w:szCs w:val="16"/>
          <w14:ligatures w14:val="standardContextual"/>
        </w:rPr>
        <w:t>.</w:t>
      </w:r>
      <w:r>
        <w:rPr>
          <w:rFonts w:eastAsiaTheme="minorHAnsi" w:cs="ProximaNova-Regular"/>
          <w:color w:val="323232"/>
          <w:sz w:val="16"/>
          <w:szCs w:val="16"/>
          <w14:ligatures w14:val="standardContextual"/>
        </w:rPr>
        <w:t>”</w:t>
      </w:r>
    </w:p>
    <w:p w14:paraId="7719FE00" w14:textId="77777777" w:rsidR="00635938" w:rsidRDefault="00635938" w:rsidP="00635938">
      <w:pPr>
        <w:pStyle w:val="Header"/>
        <w:tabs>
          <w:tab w:val="clear" w:pos="4320"/>
          <w:tab w:val="clear" w:pos="8640"/>
        </w:tabs>
      </w:pPr>
    </w:p>
    <w:p w14:paraId="0E69669E" w14:textId="61F2E724" w:rsidR="00635938" w:rsidRDefault="00635938" w:rsidP="00E14DAD">
      <w:pPr>
        <w:pStyle w:val="Header"/>
        <w:tabs>
          <w:tab w:val="clear" w:pos="4320"/>
          <w:tab w:val="clear" w:pos="8640"/>
        </w:tabs>
      </w:pPr>
      <w:r w:rsidRPr="00E119F2">
        <w:rPr>
          <w:rFonts w:eastAsia="MS Mincho" w:cs="Calibri"/>
          <w:bCs/>
        </w:rPr>
        <w:t xml:space="preserve">In Attendance: </w:t>
      </w:r>
      <w:r w:rsidRPr="00046B47">
        <w:rPr>
          <w:rFonts w:eastAsia="MS Mincho" w:cs="Calibri"/>
          <w:bCs/>
        </w:rPr>
        <w:t xml:space="preserve">Jackie </w:t>
      </w:r>
      <w:proofErr w:type="spellStart"/>
      <w:r w:rsidRPr="00046B47">
        <w:rPr>
          <w:rFonts w:eastAsia="MS Mincho" w:cs="Calibri"/>
          <w:bCs/>
        </w:rPr>
        <w:t>Podger</w:t>
      </w:r>
      <w:proofErr w:type="spellEnd"/>
      <w:r w:rsidRPr="00046B47">
        <w:rPr>
          <w:rFonts w:eastAsia="MS Mincho" w:cs="Calibri"/>
          <w:bCs/>
        </w:rPr>
        <w:t>, Daniel Leonard,</w:t>
      </w:r>
      <w:r>
        <w:rPr>
          <w:rFonts w:eastAsia="MS Mincho" w:cs="Calibri"/>
          <w:bCs/>
        </w:rPr>
        <w:t xml:space="preserve"> </w:t>
      </w:r>
      <w:r w:rsidRPr="00046B47">
        <w:rPr>
          <w:rFonts w:eastAsia="MS Mincho" w:cs="Calibri"/>
          <w:bCs/>
        </w:rPr>
        <w:t>Vibeke Talley,</w:t>
      </w:r>
      <w:r>
        <w:rPr>
          <w:rFonts w:eastAsia="MS Mincho" w:cs="Calibri"/>
          <w:bCs/>
        </w:rPr>
        <w:t xml:space="preserve"> </w:t>
      </w:r>
      <w:r w:rsidRPr="00532E44">
        <w:rPr>
          <w:rFonts w:eastAsia="MS Mincho" w:cs="Calibri"/>
          <w:bCs/>
        </w:rPr>
        <w:t>Sandy Walker,</w:t>
      </w:r>
      <w:r>
        <w:rPr>
          <w:rFonts w:eastAsia="MS Mincho" w:cs="Calibri"/>
          <w:bCs/>
        </w:rPr>
        <w:t xml:space="preserve"> </w:t>
      </w:r>
      <w:r w:rsidRPr="004F35D1">
        <w:rPr>
          <w:rFonts w:eastAsia="MS Mincho" w:cs="Calibri"/>
          <w:bCs/>
        </w:rPr>
        <w:t>Ann Bradford, Jon Wilner,</w:t>
      </w:r>
      <w:r w:rsidRPr="00815A2C">
        <w:rPr>
          <w:rFonts w:eastAsia="MS Mincho" w:cs="Calibri"/>
          <w:bCs/>
        </w:rPr>
        <w:t xml:space="preserve"> Joanne Wilson</w:t>
      </w:r>
      <w:r>
        <w:rPr>
          <w:rFonts w:eastAsia="MS Mincho" w:cs="Calibri"/>
          <w:bCs/>
        </w:rPr>
        <w:t xml:space="preserve">, </w:t>
      </w:r>
      <w:r w:rsidRPr="00E925CE">
        <w:rPr>
          <w:rFonts w:eastAsia="MS Mincho" w:cs="Calibri"/>
          <w:bCs/>
        </w:rPr>
        <w:t xml:space="preserve">Tracy </w:t>
      </w:r>
      <w:r w:rsidR="00D60C1B" w:rsidRPr="00E925CE">
        <w:rPr>
          <w:rFonts w:eastAsia="MS Mincho" w:cs="Calibri"/>
          <w:bCs/>
        </w:rPr>
        <w:t>Holsinger</w:t>
      </w:r>
      <w:r w:rsidR="00D60C1B">
        <w:rPr>
          <w:rFonts w:eastAsia="MS Mincho" w:cs="Calibri"/>
          <w:bCs/>
        </w:rPr>
        <w:t>; Rachel</w:t>
      </w:r>
      <w:r w:rsidRPr="00532E44">
        <w:rPr>
          <w:rFonts w:eastAsia="MS Mincho" w:cs="Calibri"/>
          <w:bCs/>
        </w:rPr>
        <w:t xml:space="preserve"> Bearman, Sheila Evans</w:t>
      </w:r>
      <w:r w:rsidR="00E14DAD">
        <w:rPr>
          <w:rFonts w:eastAsia="MS Mincho" w:cs="Calibri"/>
          <w:bCs/>
        </w:rPr>
        <w:t xml:space="preserve">, </w:t>
      </w:r>
      <w:r w:rsidR="00E14DAD">
        <w:rPr>
          <w:rFonts w:eastAsia="MS Mincho" w:cs="Calibri"/>
          <w:bCs/>
        </w:rPr>
        <w:t>Rafael Velez</w:t>
      </w:r>
    </w:p>
    <w:p w14:paraId="16F3ED39" w14:textId="015F43A9" w:rsidR="00635938" w:rsidRDefault="00635938" w:rsidP="00386E94">
      <w:pPr>
        <w:pStyle w:val="Header"/>
        <w:tabs>
          <w:tab w:val="clear" w:pos="4320"/>
          <w:tab w:val="clear" w:pos="8640"/>
        </w:tabs>
      </w:pPr>
      <w:r>
        <w:t xml:space="preserve">Staff- Janice Tyler, Anshu </w:t>
      </w:r>
      <w:r w:rsidR="00E67DE1">
        <w:tab/>
      </w:r>
      <w:r>
        <w:t xml:space="preserve">Gupta, Shenae McPherson, Kendall McMillian, </w:t>
      </w:r>
      <w:r w:rsidR="00E14DAD">
        <w:t>Latonya Brown</w:t>
      </w:r>
      <w:r w:rsidR="00E14DAD">
        <w:t xml:space="preserve"> </w:t>
      </w:r>
      <w:r>
        <w:t xml:space="preserve">and Leah </w:t>
      </w:r>
      <w:r w:rsidR="00E14DAD">
        <w:t xml:space="preserve">Edmonds and Ryan Lavalley – virtual, </w:t>
      </w:r>
      <w:r>
        <w:t>Guest</w:t>
      </w:r>
      <w:r w:rsidR="00E14DAD">
        <w:t>s</w:t>
      </w:r>
      <w:r>
        <w:t>-</w:t>
      </w:r>
      <w:r w:rsidR="00E14DAD">
        <w:t xml:space="preserve"> </w:t>
      </w:r>
      <w:r>
        <w:t xml:space="preserve">Lili </w:t>
      </w:r>
      <w:proofErr w:type="spellStart"/>
      <w:r>
        <w:t>Angelhart</w:t>
      </w:r>
      <w:proofErr w:type="spellEnd"/>
      <w:r>
        <w:t xml:space="preserve"> - financial advisor</w:t>
      </w:r>
    </w:p>
    <w:p w14:paraId="1B89D891" w14:textId="6F3BE0E6" w:rsidR="00E14DAD" w:rsidRDefault="00E14DAD" w:rsidP="00386E94">
      <w:pPr>
        <w:pStyle w:val="Header"/>
        <w:tabs>
          <w:tab w:val="clear" w:pos="4320"/>
          <w:tab w:val="clear" w:pos="8640"/>
        </w:tabs>
      </w:pPr>
      <w:r>
        <w:t>Excused – Jerry Gregory, GiGi Rashdi, Jeff Charles</w:t>
      </w:r>
    </w:p>
    <w:p w14:paraId="2C472FAD" w14:textId="52DA6181" w:rsidR="00046B47" w:rsidRPr="00CE11BD" w:rsidRDefault="00046B47" w:rsidP="00CE11BD">
      <w:pPr>
        <w:rPr>
          <w:rFonts w:eastAsia="MS Mincho" w:cs="Calibri"/>
          <w:bCs/>
        </w:rPr>
      </w:pPr>
      <w:r>
        <w:tab/>
      </w:r>
      <w:r>
        <w:tab/>
      </w:r>
      <w:r>
        <w:tab/>
      </w:r>
      <w:r>
        <w:tab/>
      </w:r>
    </w:p>
    <w:p w14:paraId="41FCCA67" w14:textId="582033CB" w:rsidR="00046B47" w:rsidRDefault="00E67DE1" w:rsidP="00E67DE1">
      <w:pPr>
        <w:ind w:left="60"/>
      </w:pPr>
      <w:r>
        <w:t>A</w:t>
      </w:r>
      <w:r w:rsidR="00046B47">
        <w:t>pprova</w:t>
      </w:r>
      <w:r w:rsidR="00CE11BD">
        <w:t>l of Minutes – Jan 14, 2025</w:t>
      </w:r>
      <w:r w:rsidR="0048726D">
        <w:t xml:space="preserve">. The minutes were approved. </w:t>
      </w:r>
    </w:p>
    <w:p w14:paraId="035A6760" w14:textId="77777777" w:rsidR="00CE11BD" w:rsidRDefault="00CE11BD" w:rsidP="00CE11BD">
      <w:pPr>
        <w:pStyle w:val="ListParagraph"/>
        <w:ind w:left="420"/>
      </w:pPr>
    </w:p>
    <w:p w14:paraId="4C46065E" w14:textId="01D97D60" w:rsidR="00046B47" w:rsidRPr="00CE11BD" w:rsidRDefault="00046B47" w:rsidP="00CE11BD">
      <w:pPr>
        <w:ind w:firstLine="60"/>
      </w:pPr>
      <w:r w:rsidRPr="00966ADA">
        <w:rPr>
          <w:u w:val="single"/>
        </w:rPr>
        <w:t>Director’s Repor</w:t>
      </w:r>
      <w:r>
        <w:rPr>
          <w:u w:val="single"/>
        </w:rPr>
        <w:t>t</w:t>
      </w:r>
    </w:p>
    <w:p w14:paraId="010D7A8B" w14:textId="6E8A8447" w:rsidR="00EF20FD" w:rsidRDefault="00046B47" w:rsidP="00E14DAD">
      <w:pPr>
        <w:pStyle w:val="ListParagraph"/>
        <w:numPr>
          <w:ilvl w:val="0"/>
          <w:numId w:val="18"/>
        </w:numPr>
      </w:pPr>
      <w:r>
        <w:t>Preparing for CPAAA Annual Monitoring visit – February 4-5</w:t>
      </w:r>
      <w:r w:rsidR="00B47D31">
        <w:t>.</w:t>
      </w:r>
    </w:p>
    <w:p w14:paraId="654ADED6" w14:textId="481E293C" w:rsidR="00EF20FD" w:rsidRDefault="00EF20FD" w:rsidP="00E67DE1">
      <w:pPr>
        <w:ind w:left="420"/>
      </w:pPr>
      <w:r>
        <w:t xml:space="preserve">Update- Few challenges with </w:t>
      </w:r>
      <w:r w:rsidR="007A542E">
        <w:t>the lunch</w:t>
      </w:r>
      <w:r>
        <w:t xml:space="preserve"> program due to </w:t>
      </w:r>
      <w:r w:rsidR="007A542E">
        <w:t>the change</w:t>
      </w:r>
      <w:r>
        <w:t xml:space="preserve"> in leadership at Central Pines and within our program. We need to fix few things in paperwork in next 2 weeks.</w:t>
      </w:r>
    </w:p>
    <w:p w14:paraId="7D4AADE1" w14:textId="77777777" w:rsidR="00EF20FD" w:rsidRDefault="00EF20FD" w:rsidP="00EF20FD">
      <w:pPr>
        <w:pStyle w:val="ListParagraph"/>
      </w:pPr>
    </w:p>
    <w:p w14:paraId="524A2AED" w14:textId="2EA11CB2" w:rsidR="00046B47" w:rsidRDefault="00046B47" w:rsidP="00E67DE1">
      <w:pPr>
        <w:pStyle w:val="ListParagraph"/>
        <w:numPr>
          <w:ilvl w:val="0"/>
          <w:numId w:val="18"/>
        </w:numPr>
      </w:pPr>
      <w:r>
        <w:t>NCAOA Annual Conference – Carolina Inn, Feb. 25-26</w:t>
      </w:r>
      <w:r w:rsidR="001A4B09">
        <w:t xml:space="preserve"> to be held </w:t>
      </w:r>
      <w:r w:rsidR="007A542E">
        <w:t>first</w:t>
      </w:r>
      <w:r w:rsidR="00EF20FD">
        <w:t xml:space="preserve"> time in Chapel Hill</w:t>
      </w:r>
      <w:r w:rsidR="00DE72CF">
        <w:t xml:space="preserve">. </w:t>
      </w:r>
      <w:r w:rsidR="00531572">
        <w:t xml:space="preserve">On February 24, </w:t>
      </w:r>
      <w:proofErr w:type="spellStart"/>
      <w:r w:rsidR="00531572">
        <w:t>OCDoA</w:t>
      </w:r>
      <w:proofErr w:type="spellEnd"/>
      <w:r w:rsidR="00531572">
        <w:t xml:space="preserve"> will host the “Aging Boot Camp.” Registration is required for both events. </w:t>
      </w:r>
    </w:p>
    <w:p w14:paraId="4BBE33E8" w14:textId="77777777" w:rsidR="00EF20FD" w:rsidRDefault="00EF20FD" w:rsidP="00EF20FD">
      <w:pPr>
        <w:pStyle w:val="ListParagraph"/>
        <w:ind w:left="420"/>
      </w:pPr>
    </w:p>
    <w:p w14:paraId="329E8E20" w14:textId="0804EB16" w:rsidR="00EF20FD" w:rsidRDefault="00E67DE1" w:rsidP="00E67DE1">
      <w:pPr>
        <w:pStyle w:val="ListParagraph"/>
        <w:numPr>
          <w:ilvl w:val="0"/>
          <w:numId w:val="18"/>
        </w:numPr>
      </w:pPr>
      <w:r>
        <w:t>N</w:t>
      </w:r>
      <w:r w:rsidR="00386E94">
        <w:t>ew edition of Endless Possibilities publication</w:t>
      </w:r>
      <w:r w:rsidR="00EF20FD">
        <w:t xml:space="preserve"> March – May</w:t>
      </w:r>
      <w:r w:rsidR="00386E94">
        <w:t xml:space="preserve"> 2025 </w:t>
      </w:r>
      <w:r w:rsidR="00EF20FD">
        <w:t>– Lots of great new programs.</w:t>
      </w:r>
    </w:p>
    <w:p w14:paraId="0165DE0B" w14:textId="77777777" w:rsidR="00EF20FD" w:rsidRDefault="00EF20FD" w:rsidP="00EF20FD">
      <w:pPr>
        <w:pStyle w:val="ListParagraph"/>
      </w:pPr>
    </w:p>
    <w:p w14:paraId="497ED8D6" w14:textId="627A9774" w:rsidR="00EF20FD" w:rsidRDefault="00EF20FD" w:rsidP="00E67DE1">
      <w:pPr>
        <w:pStyle w:val="ListParagraph"/>
        <w:numPr>
          <w:ilvl w:val="0"/>
          <w:numId w:val="18"/>
        </w:numPr>
      </w:pPr>
      <w:r>
        <w:t>Black History Month Celebration Activities- Janice highlighted some events</w:t>
      </w:r>
    </w:p>
    <w:p w14:paraId="7DE5C94C" w14:textId="7368522E" w:rsidR="001A4B09" w:rsidRDefault="00EF20FD" w:rsidP="001A4B09">
      <w:pPr>
        <w:pStyle w:val="ListParagraph"/>
        <w:numPr>
          <w:ilvl w:val="0"/>
          <w:numId w:val="22"/>
        </w:numPr>
      </w:pPr>
      <w:r>
        <w:t xml:space="preserve">Telling the Full Story Conversation Series – Every Thursday, Feb. 6-27              </w:t>
      </w:r>
    </w:p>
    <w:p w14:paraId="22516947" w14:textId="166D65C4" w:rsidR="00EF20FD" w:rsidRDefault="00EF20FD" w:rsidP="001A4B09">
      <w:pPr>
        <w:pStyle w:val="ListParagraph"/>
        <w:ind w:left="1080"/>
      </w:pPr>
      <w:r>
        <w:t>5:30-7:30 p.m.  Passmore Center</w:t>
      </w:r>
    </w:p>
    <w:p w14:paraId="284092F9" w14:textId="77777777" w:rsidR="00EF20FD" w:rsidRDefault="00EF20FD" w:rsidP="00EF20FD">
      <w:pPr>
        <w:ind w:left="1440" w:hanging="720"/>
      </w:pPr>
      <w:r>
        <w:t xml:space="preserve">b. Annual Black history Month Breakfast – Feb. </w:t>
      </w:r>
      <w:proofErr w:type="gramStart"/>
      <w:r>
        <w:t>7  10</w:t>
      </w:r>
      <w:proofErr w:type="gramEnd"/>
      <w:r>
        <w:t xml:space="preserve"> a.m. – noon Hargraves Center</w:t>
      </w:r>
    </w:p>
    <w:p w14:paraId="50532D8D" w14:textId="77777777" w:rsidR="00EF20FD" w:rsidRDefault="00EF20FD" w:rsidP="00EF20FD">
      <w:pPr>
        <w:ind w:left="1440" w:hanging="720"/>
      </w:pPr>
      <w:r>
        <w:t>c. The Man Behind the Counter: Charles Bess Recalls the Greensboro Sit-</w:t>
      </w:r>
      <w:proofErr w:type="gramStart"/>
      <w:r>
        <w:t>ins  Friday</w:t>
      </w:r>
      <w:proofErr w:type="gramEnd"/>
      <w:r>
        <w:t>, Feb. 21 at 1 p.m.  Seymour Center hosted with AARP.</w:t>
      </w:r>
    </w:p>
    <w:p w14:paraId="07F9449B" w14:textId="77777777" w:rsidR="00E67DE1" w:rsidRDefault="00E67DE1" w:rsidP="00EF20FD">
      <w:pPr>
        <w:ind w:left="1440" w:hanging="720"/>
      </w:pPr>
    </w:p>
    <w:p w14:paraId="220764EC" w14:textId="10729572" w:rsidR="00EF20FD" w:rsidRDefault="00EF20FD" w:rsidP="00E67DE1">
      <w:pPr>
        <w:pStyle w:val="ListParagraph"/>
        <w:numPr>
          <w:ilvl w:val="0"/>
          <w:numId w:val="18"/>
        </w:numPr>
      </w:pPr>
      <w:r>
        <w:lastRenderedPageBreak/>
        <w:t xml:space="preserve">Fiddlehead </w:t>
      </w:r>
      <w:r w:rsidR="00E67DE1">
        <w:t xml:space="preserve">Community has presented to the planning board and it now goes to the BOCC for </w:t>
      </w:r>
      <w:r>
        <w:t xml:space="preserve">public hearing. </w:t>
      </w:r>
      <w:r w:rsidR="00E67DE1">
        <w:t>This includes a discussion on re</w:t>
      </w:r>
      <w:r>
        <w:t xml:space="preserve">zoning </w:t>
      </w:r>
      <w:r w:rsidR="00E67DE1">
        <w:t xml:space="preserve">and approval for a family care home. </w:t>
      </w:r>
    </w:p>
    <w:p w14:paraId="2972F9E6" w14:textId="77777777" w:rsidR="00E67DE1" w:rsidRDefault="00E67DE1" w:rsidP="00EF20FD">
      <w:pPr>
        <w:rPr>
          <w:u w:val="single"/>
        </w:rPr>
      </w:pPr>
    </w:p>
    <w:p w14:paraId="0EF79753" w14:textId="3C1BB4CA" w:rsidR="00EF20FD" w:rsidRDefault="00EF20FD" w:rsidP="00EF20FD">
      <w:r w:rsidRPr="00A419EB">
        <w:rPr>
          <w:u w:val="single"/>
        </w:rPr>
        <w:t>2022-27 Master Aging Plan</w:t>
      </w:r>
      <w:r w:rsidR="00D60C1B" w:rsidRPr="00E67DE1">
        <w:t>- Ann</w:t>
      </w:r>
      <w:r w:rsidRPr="00C04B58">
        <w:t xml:space="preserve"> introduced</w:t>
      </w:r>
      <w:r w:rsidRPr="00EF20FD">
        <w:t xml:space="preserve"> </w:t>
      </w:r>
      <w:r>
        <w:t>Second Quarter Year 3 Reports</w:t>
      </w:r>
    </w:p>
    <w:p w14:paraId="168D757B" w14:textId="77777777" w:rsidR="00227F5A" w:rsidRDefault="00227F5A" w:rsidP="00EF20FD"/>
    <w:p w14:paraId="145897A3" w14:textId="25BDF9D2" w:rsidR="00E67DE1" w:rsidRDefault="00E67DE1" w:rsidP="00E67DE1">
      <w:pPr>
        <w:pStyle w:val="ListParagraph"/>
        <w:numPr>
          <w:ilvl w:val="0"/>
          <w:numId w:val="25"/>
        </w:numPr>
      </w:pPr>
      <w:r>
        <w:t>Housing</w:t>
      </w:r>
    </w:p>
    <w:p w14:paraId="4B75011A" w14:textId="2282F0B2" w:rsidR="00EF20FD" w:rsidRDefault="00853D6A" w:rsidP="00E67DE1">
      <w:pPr>
        <w:ind w:left="720"/>
      </w:pPr>
      <w:r>
        <w:t xml:space="preserve"> </w:t>
      </w:r>
    </w:p>
    <w:p w14:paraId="62B81F64" w14:textId="00A6ECD6" w:rsidR="00EF20FD" w:rsidRDefault="00EF20FD" w:rsidP="00EF20FD">
      <w:r w:rsidRPr="00853D6A">
        <w:t>Kendall</w:t>
      </w:r>
      <w:r>
        <w:t xml:space="preserve"> shared that </w:t>
      </w:r>
      <w:r w:rsidR="00E67DE1">
        <w:t>the Senior Housing</w:t>
      </w:r>
      <w:r w:rsidR="00F56D9D">
        <w:t xml:space="preserve"> Guide is updated </w:t>
      </w:r>
      <w:r>
        <w:t xml:space="preserve">every 2 years. </w:t>
      </w:r>
      <w:r w:rsidR="00F56D9D">
        <w:t xml:space="preserve">It is being updated now and will be ready in the summer. </w:t>
      </w:r>
      <w:r>
        <w:t xml:space="preserve"> </w:t>
      </w:r>
    </w:p>
    <w:p w14:paraId="4C9938DD" w14:textId="516703DA" w:rsidR="00EF20FD" w:rsidRDefault="00EF20FD" w:rsidP="00EF20FD">
      <w:r>
        <w:t>Madr</w:t>
      </w:r>
      <w:r w:rsidR="00F56D9D">
        <w:t>y</w:t>
      </w:r>
      <w:r>
        <w:t xml:space="preserve"> </w:t>
      </w:r>
      <w:r w:rsidR="00F56D9D">
        <w:t>M</w:t>
      </w:r>
      <w:r>
        <w:t xml:space="preserve">eadow’s </w:t>
      </w:r>
      <w:r w:rsidR="00F56D9D">
        <w:t>(Yellow Home Property)</w:t>
      </w:r>
      <w:r>
        <w:t xml:space="preserve"> across </w:t>
      </w:r>
      <w:r w:rsidR="00F56D9D">
        <w:t xml:space="preserve">from the </w:t>
      </w:r>
      <w:r>
        <w:t xml:space="preserve">Seymour </w:t>
      </w:r>
      <w:r w:rsidR="00F56D9D">
        <w:t xml:space="preserve">Center </w:t>
      </w:r>
      <w:r>
        <w:t xml:space="preserve">is being </w:t>
      </w:r>
      <w:r w:rsidR="00F56D9D">
        <w:t xml:space="preserve">considered for rezoning by </w:t>
      </w:r>
      <w:r>
        <w:t xml:space="preserve">DHIC </w:t>
      </w:r>
      <w:r w:rsidR="00F56D9D">
        <w:t>who will build</w:t>
      </w:r>
      <w:r>
        <w:t xml:space="preserve"> independent </w:t>
      </w:r>
      <w:r w:rsidR="00F56D9D">
        <w:t>low-income</w:t>
      </w:r>
      <w:r>
        <w:t xml:space="preserve"> senior living (60 % median income or below - $44K)</w:t>
      </w:r>
      <w:r w:rsidR="00F56D9D">
        <w:t xml:space="preserve"> housing.  They developed the Greenfield Commons property off of 15-501. </w:t>
      </w:r>
    </w:p>
    <w:p w14:paraId="2D274197" w14:textId="340DA65F" w:rsidR="00EF20FD" w:rsidRDefault="00EF20FD" w:rsidP="00EF20FD">
      <w:r w:rsidRPr="00853D6A">
        <w:t>Ryan</w:t>
      </w:r>
      <w:r w:rsidR="00F56D9D">
        <w:t xml:space="preserve"> shared about </w:t>
      </w:r>
      <w:r>
        <w:t>Land bank analysis</w:t>
      </w:r>
      <w:r w:rsidR="00F56D9D">
        <w:t>, which</w:t>
      </w:r>
      <w:r>
        <w:t xml:space="preserve"> identifies and compiles hotspots for gentrification or displacements. Fairview </w:t>
      </w:r>
      <w:r w:rsidR="00F56D9D">
        <w:t xml:space="preserve">in </w:t>
      </w:r>
      <w:r>
        <w:t xml:space="preserve">Hillsborough is </w:t>
      </w:r>
      <w:r w:rsidR="00F56D9D">
        <w:t xml:space="preserve">an area of </w:t>
      </w:r>
      <w:r>
        <w:t>displacement.</w:t>
      </w:r>
      <w:r w:rsidR="00F56D9D" w:rsidRPr="00F56D9D">
        <w:t xml:space="preserve"> </w:t>
      </w:r>
    </w:p>
    <w:p w14:paraId="560C0663" w14:textId="541F3856" w:rsidR="00EF20FD" w:rsidRDefault="00EF20FD" w:rsidP="00EF20FD">
      <w:r>
        <w:t xml:space="preserve">Dan </w:t>
      </w:r>
      <w:proofErr w:type="gramStart"/>
      <w:r>
        <w:t xml:space="preserve">asked </w:t>
      </w:r>
      <w:proofErr w:type="gramEnd"/>
      <w:r>
        <w:t xml:space="preserve">what </w:t>
      </w:r>
      <w:proofErr w:type="gramStart"/>
      <w:r>
        <w:t>is land banking</w:t>
      </w:r>
      <w:proofErr w:type="gramEnd"/>
      <w:r w:rsidR="00F56D9D">
        <w:t xml:space="preserve">. </w:t>
      </w:r>
      <w:r w:rsidR="00853D6A">
        <w:t xml:space="preserve"> Ryan explained that it is a process to </w:t>
      </w:r>
      <w:r>
        <w:t>mak</w:t>
      </w:r>
      <w:r w:rsidR="00853D6A">
        <w:t xml:space="preserve">e </w:t>
      </w:r>
      <w:r>
        <w:t xml:space="preserve">cash available to buy properties when </w:t>
      </w:r>
      <w:r w:rsidR="00F56D9D">
        <w:t xml:space="preserve">they come </w:t>
      </w:r>
      <w:r>
        <w:t xml:space="preserve">up for sale. Developers’ flip properties for students or investors and not for long term families. </w:t>
      </w:r>
      <w:r w:rsidR="00F56D9D">
        <w:t xml:space="preserve">The </w:t>
      </w:r>
      <w:r>
        <w:t xml:space="preserve">Northside </w:t>
      </w:r>
      <w:r w:rsidR="00F56D9D">
        <w:t>Community has had much succes</w:t>
      </w:r>
      <w:r>
        <w:t xml:space="preserve">s </w:t>
      </w:r>
      <w:r w:rsidR="00F56D9D">
        <w:t xml:space="preserve">with the land banking model. </w:t>
      </w:r>
    </w:p>
    <w:p w14:paraId="265DD736" w14:textId="333566C2" w:rsidR="00EF20FD" w:rsidRDefault="00F56D9D" w:rsidP="00EF20FD">
      <w:r>
        <w:t xml:space="preserve">The </w:t>
      </w:r>
      <w:r w:rsidR="00EF20FD">
        <w:t xml:space="preserve">Home </w:t>
      </w:r>
      <w:r>
        <w:t>P</w:t>
      </w:r>
      <w:r w:rsidR="00EF20FD">
        <w:t xml:space="preserve">reservation </w:t>
      </w:r>
      <w:r>
        <w:t>C</w:t>
      </w:r>
      <w:r w:rsidR="00EF20FD">
        <w:t>oalition</w:t>
      </w:r>
      <w:r>
        <w:t xml:space="preserve"> is active and currently </w:t>
      </w:r>
      <w:r w:rsidR="00D60C1B">
        <w:t>has</w:t>
      </w:r>
      <w:r>
        <w:t xml:space="preserve"> about 200 </w:t>
      </w:r>
      <w:proofErr w:type="gramStart"/>
      <w:r>
        <w:t>persons</w:t>
      </w:r>
      <w:proofErr w:type="gramEnd"/>
      <w:r>
        <w:t xml:space="preserve"> on the waitlist for repairs.  There is a priority given to older adults needing repairs.  The projects on the waitlist are typically complicated and require a lot of funding.  Home safety repairs including ramps and grab bars are being </w:t>
      </w:r>
      <w:r w:rsidR="00227F5A">
        <w:t>handled through the Handy Helper Volunteer Repair program</w:t>
      </w:r>
      <w:r w:rsidR="00EF20FD">
        <w:t xml:space="preserve">. </w:t>
      </w:r>
      <w:r w:rsidR="00227F5A">
        <w:t xml:space="preserve">Funds from the </w:t>
      </w:r>
      <w:r w:rsidR="00EF20FD">
        <w:t xml:space="preserve">Mobile </w:t>
      </w:r>
      <w:r w:rsidR="00227F5A">
        <w:t>H</w:t>
      </w:r>
      <w:r w:rsidR="00EF20FD">
        <w:t>ome bond</w:t>
      </w:r>
      <w:r w:rsidR="00227F5A">
        <w:t xml:space="preserve"> will soon be available to help with these larger repairs. </w:t>
      </w:r>
    </w:p>
    <w:p w14:paraId="64CE7ECB" w14:textId="77777777" w:rsidR="00227F5A" w:rsidRDefault="00227F5A" w:rsidP="00EF20FD"/>
    <w:p w14:paraId="2727FBFB" w14:textId="5FD36CBA" w:rsidR="004B64DE" w:rsidRPr="00227F5A" w:rsidRDefault="004B64DE" w:rsidP="004B64DE">
      <w:pPr>
        <w:jc w:val="center"/>
        <w:rPr>
          <w:rFonts w:cs="Times New Roman"/>
          <w:sz w:val="36"/>
          <w:szCs w:val="36"/>
        </w:rPr>
      </w:pPr>
      <w:r w:rsidRPr="00227F5A">
        <w:rPr>
          <w:rFonts w:cs="Times New Roman"/>
          <w:sz w:val="36"/>
          <w:szCs w:val="36"/>
        </w:rPr>
        <w:t>Housing MAP Work Group</w:t>
      </w:r>
      <w:r w:rsidR="00227F5A" w:rsidRPr="00227F5A">
        <w:rPr>
          <w:rFonts w:cs="Times New Roman"/>
          <w:sz w:val="36"/>
          <w:szCs w:val="36"/>
        </w:rPr>
        <w:t xml:space="preserve"> (handout)</w:t>
      </w:r>
    </w:p>
    <w:p w14:paraId="43FAA280" w14:textId="77777777" w:rsidR="004B64DE" w:rsidRPr="00227F5A" w:rsidRDefault="004B64DE" w:rsidP="004B64DE">
      <w:pPr>
        <w:jc w:val="center"/>
        <w:rPr>
          <w:rFonts w:cs="Times New Roman"/>
          <w:sz w:val="28"/>
          <w:szCs w:val="28"/>
        </w:rPr>
      </w:pPr>
      <w:r w:rsidRPr="00227F5A">
        <w:rPr>
          <w:rFonts w:cs="Times New Roman"/>
          <w:sz w:val="28"/>
          <w:szCs w:val="28"/>
        </w:rPr>
        <w:t>Y3Q2 Update Highlights</w:t>
      </w:r>
    </w:p>
    <w:p w14:paraId="0138EBEF" w14:textId="77777777" w:rsidR="004B64DE" w:rsidRPr="00227F5A" w:rsidRDefault="004B64DE" w:rsidP="004B64DE">
      <w:pPr>
        <w:rPr>
          <w:rFonts w:cs="Times New Roman"/>
        </w:rPr>
      </w:pPr>
      <w:r w:rsidRPr="00227F5A">
        <w:rPr>
          <w:rFonts w:cs="Times New Roman"/>
        </w:rPr>
        <w:t>3.1.2a. Educational events, websites, and brochures are developed, promoted, and disseminated esp. to organizations and individuals from diverse racial communities to advance knowledge of livable design.</w:t>
      </w:r>
    </w:p>
    <w:p w14:paraId="7FBFE4B8" w14:textId="77777777" w:rsidR="004B64DE" w:rsidRPr="00227F5A" w:rsidRDefault="004B64DE" w:rsidP="004B64DE">
      <w:pPr>
        <w:pStyle w:val="ListParagraph"/>
        <w:numPr>
          <w:ilvl w:val="0"/>
          <w:numId w:val="20"/>
        </w:numPr>
        <w:spacing w:after="160" w:line="259" w:lineRule="auto"/>
        <w:rPr>
          <w:rFonts w:cs="Times New Roman"/>
        </w:rPr>
      </w:pPr>
      <w:r w:rsidRPr="00227F5A">
        <w:rPr>
          <w:rFonts w:cs="Times New Roman"/>
        </w:rPr>
        <w:t>New Senior Housing Guide is in development, Master of Occupational Therapy student is working with the Community Practice Lab (CPL) to collect information and data</w:t>
      </w:r>
    </w:p>
    <w:p w14:paraId="7FB6702F" w14:textId="77777777" w:rsidR="004B64DE" w:rsidRPr="00227F5A" w:rsidRDefault="004B64DE" w:rsidP="004B64DE">
      <w:pPr>
        <w:rPr>
          <w:rFonts w:cs="Times New Roman"/>
        </w:rPr>
      </w:pPr>
      <w:r w:rsidRPr="00227F5A">
        <w:rPr>
          <w:rFonts w:cs="Times New Roman"/>
        </w:rPr>
        <w:t>3.1.2c. New senior housing development applications under review by the local government staff are reviewed by OCDOA staff for inclusion of livable design elements.</w:t>
      </w:r>
    </w:p>
    <w:p w14:paraId="14FAC4DF" w14:textId="77777777" w:rsidR="004B64DE" w:rsidRPr="00227F5A" w:rsidRDefault="004B64DE" w:rsidP="004B64DE">
      <w:pPr>
        <w:pStyle w:val="ListParagraph"/>
        <w:numPr>
          <w:ilvl w:val="0"/>
          <w:numId w:val="20"/>
        </w:numPr>
        <w:spacing w:after="160" w:line="259" w:lineRule="auto"/>
        <w:rPr>
          <w:rFonts w:cs="Times New Roman"/>
        </w:rPr>
      </w:pPr>
      <w:r w:rsidRPr="00227F5A">
        <w:rPr>
          <w:rFonts w:cs="Times New Roman"/>
        </w:rPr>
        <w:t>OCDOA and CPL have connected with DHIC regarding Maddry Meadows, a new senior housing development currently in the process of apply for rezoning, and will be reviewing plans/consulting as development moves forward.</w:t>
      </w:r>
    </w:p>
    <w:p w14:paraId="735F53FC" w14:textId="77777777" w:rsidR="004B64DE" w:rsidRPr="00227F5A" w:rsidRDefault="004B64DE" w:rsidP="004B64DE">
      <w:pPr>
        <w:rPr>
          <w:rFonts w:cs="Times New Roman"/>
        </w:rPr>
      </w:pPr>
      <w:r w:rsidRPr="00227F5A">
        <w:rPr>
          <w:rFonts w:cs="Times New Roman"/>
        </w:rPr>
        <w:lastRenderedPageBreak/>
        <w:t>3.2.1b. Gaps and new information about housing inequities are disseminated in report form and discussed broadly in the community and with key stakeholders (e.g., the Affordable Housing Coalition, Meeting of the Minds, Northside, Rogers Road, Latinx communities, Refugee Community Partnership, El Centro).</w:t>
      </w:r>
    </w:p>
    <w:p w14:paraId="2B25D47F" w14:textId="77777777" w:rsidR="004B64DE" w:rsidRPr="00227F5A" w:rsidRDefault="004B64DE" w:rsidP="004B64DE">
      <w:pPr>
        <w:pStyle w:val="ListParagraph"/>
        <w:numPr>
          <w:ilvl w:val="0"/>
          <w:numId w:val="20"/>
        </w:numPr>
        <w:spacing w:after="160" w:line="259" w:lineRule="auto"/>
        <w:rPr>
          <w:rFonts w:cs="Times New Roman"/>
        </w:rPr>
      </w:pPr>
      <w:r w:rsidRPr="00227F5A">
        <w:rPr>
          <w:rFonts w:cs="Times New Roman"/>
        </w:rPr>
        <w:t>Master of Planning student project to identify areas of county where housing is precarious for older adults.</w:t>
      </w:r>
    </w:p>
    <w:p w14:paraId="6555DFFB" w14:textId="77777777" w:rsidR="004B64DE" w:rsidRPr="00227F5A" w:rsidRDefault="004B64DE" w:rsidP="004B64DE">
      <w:pPr>
        <w:pStyle w:val="ListParagraph"/>
        <w:numPr>
          <w:ilvl w:val="0"/>
          <w:numId w:val="20"/>
        </w:numPr>
        <w:spacing w:after="160" w:line="259" w:lineRule="auto"/>
        <w:rPr>
          <w:rFonts w:cs="Times New Roman"/>
        </w:rPr>
      </w:pPr>
      <w:r w:rsidRPr="00227F5A">
        <w:rPr>
          <w:rFonts w:cs="Times New Roman"/>
        </w:rPr>
        <w:t>OCHPC program evaluation development underway and will address this data.</w:t>
      </w:r>
    </w:p>
    <w:p w14:paraId="2A7E83D7" w14:textId="77777777" w:rsidR="004B64DE" w:rsidRPr="00227F5A" w:rsidRDefault="004B64DE" w:rsidP="004B64DE">
      <w:pPr>
        <w:rPr>
          <w:rFonts w:cs="Times New Roman"/>
        </w:rPr>
      </w:pPr>
      <w:r w:rsidRPr="00227F5A">
        <w:rPr>
          <w:rFonts w:cs="Times New Roman"/>
        </w:rPr>
        <w:t>3.3.1b. Race-based OCHPC data, potentially in correlation with tax assessment data, poverty level, or other factors are regularly evaluated in correlation with home preservation processes and provision.</w:t>
      </w:r>
    </w:p>
    <w:p w14:paraId="529498E9" w14:textId="77777777" w:rsidR="004B64DE" w:rsidRPr="00227F5A" w:rsidRDefault="004B64DE" w:rsidP="004B64DE">
      <w:pPr>
        <w:pStyle w:val="ListParagraph"/>
        <w:numPr>
          <w:ilvl w:val="0"/>
          <w:numId w:val="21"/>
        </w:numPr>
        <w:spacing w:after="160" w:line="259" w:lineRule="auto"/>
        <w:rPr>
          <w:rFonts w:cs="Times New Roman"/>
        </w:rPr>
      </w:pPr>
      <w:r w:rsidRPr="00227F5A">
        <w:rPr>
          <w:rFonts w:cs="Times New Roman"/>
        </w:rPr>
        <w:t>Next Program Evaluation Design is currently underway.</w:t>
      </w:r>
    </w:p>
    <w:p w14:paraId="29BAF943" w14:textId="77777777" w:rsidR="004B64DE" w:rsidRPr="00227F5A" w:rsidRDefault="004B64DE" w:rsidP="004B64DE">
      <w:pPr>
        <w:rPr>
          <w:rFonts w:cs="Times New Roman"/>
        </w:rPr>
      </w:pPr>
      <w:r w:rsidRPr="00227F5A">
        <w:rPr>
          <w:rFonts w:cs="Times New Roman"/>
        </w:rPr>
        <w:t>3.3.2d. d Education workshops catering to older adults continue to be offered around minor to major home repairs. Notification of workshops is disseminated to organizations and individuals from racially diverse communities.</w:t>
      </w:r>
    </w:p>
    <w:p w14:paraId="04F95849" w14:textId="77777777" w:rsidR="004B64DE" w:rsidRPr="00227F5A" w:rsidRDefault="004B64DE" w:rsidP="004B64DE">
      <w:pPr>
        <w:pStyle w:val="ListParagraph"/>
        <w:numPr>
          <w:ilvl w:val="0"/>
          <w:numId w:val="21"/>
        </w:numPr>
        <w:spacing w:after="160" w:line="259" w:lineRule="auto"/>
        <w:rPr>
          <w:rFonts w:cs="Times New Roman"/>
        </w:rPr>
      </w:pPr>
      <w:r w:rsidRPr="00227F5A">
        <w:rPr>
          <w:rFonts w:cs="Times New Roman"/>
        </w:rPr>
        <w:t>Home Repair workshop is being scheduled for Spring 2025 at Seymour Center in Partnership with Home Repair Lab and Community Home Trust</w:t>
      </w:r>
    </w:p>
    <w:p w14:paraId="343D1A55" w14:textId="77777777" w:rsidR="004B64DE" w:rsidRPr="00227F5A" w:rsidRDefault="004B64DE" w:rsidP="00EF20FD"/>
    <w:p w14:paraId="5CC6633C" w14:textId="77777777" w:rsidR="00EF20FD" w:rsidRDefault="00EF20FD" w:rsidP="00EF20FD"/>
    <w:p w14:paraId="41D9EEDB" w14:textId="3623FE77" w:rsidR="00EF20FD" w:rsidRDefault="00EF20FD" w:rsidP="00227F5A">
      <w:pPr>
        <w:pStyle w:val="ListParagraph"/>
        <w:numPr>
          <w:ilvl w:val="0"/>
          <w:numId w:val="25"/>
        </w:numPr>
      </w:pPr>
      <w:r>
        <w:t>Community Supports and Health Services</w:t>
      </w:r>
      <w:r w:rsidR="00957808">
        <w:t xml:space="preserve"> was next to </w:t>
      </w:r>
      <w:proofErr w:type="gramStart"/>
      <w:r w:rsidR="00957808">
        <w:t>present</w:t>
      </w:r>
      <w:proofErr w:type="gramEnd"/>
      <w:r w:rsidR="00957808">
        <w:t>.</w:t>
      </w:r>
    </w:p>
    <w:p w14:paraId="0666F079" w14:textId="77777777" w:rsidR="00227F5A" w:rsidRDefault="00227F5A" w:rsidP="00227F5A">
      <w:pPr>
        <w:ind w:left="720"/>
      </w:pPr>
    </w:p>
    <w:p w14:paraId="5808198E" w14:textId="1D5F2E2C" w:rsidR="00957808" w:rsidRDefault="00EF20FD" w:rsidP="00EF20FD">
      <w:r w:rsidRPr="00D60C1B">
        <w:t>She</w:t>
      </w:r>
      <w:r w:rsidR="00D60C1B" w:rsidRPr="00D60C1B">
        <w:t>nae</w:t>
      </w:r>
      <w:r>
        <w:t xml:space="preserve"> </w:t>
      </w:r>
      <w:r w:rsidR="00227F5A">
        <w:t xml:space="preserve">distributed a handout with workgroup </w:t>
      </w:r>
      <w:r>
        <w:t xml:space="preserve">highlights. Health has 58 indicators and </w:t>
      </w:r>
      <w:r w:rsidR="00227F5A">
        <w:t xml:space="preserve">has </w:t>
      </w:r>
      <w:r>
        <w:t xml:space="preserve">made progress on 49. </w:t>
      </w:r>
      <w:r w:rsidR="00227F5A">
        <w:t xml:space="preserve"> With priority on work </w:t>
      </w:r>
      <w:r>
        <w:t xml:space="preserve">in rural and southern areas with partnership with </w:t>
      </w:r>
      <w:proofErr w:type="gramStart"/>
      <w:r>
        <w:t>Sherriff</w:t>
      </w:r>
      <w:proofErr w:type="gramEnd"/>
      <w:r>
        <w:t xml:space="preserve"> department and UNC. </w:t>
      </w:r>
    </w:p>
    <w:p w14:paraId="60AD1D46" w14:textId="6D18A369" w:rsidR="00EF20FD" w:rsidRDefault="00EF20FD" w:rsidP="00EF20FD">
      <w:r>
        <w:t xml:space="preserve">Shout out to MOW (Rachel B) </w:t>
      </w:r>
      <w:proofErr w:type="gramStart"/>
      <w:r>
        <w:t>for trying</w:t>
      </w:r>
      <w:proofErr w:type="gramEnd"/>
      <w:r>
        <w:t xml:space="preserve"> to add another day to delivery route</w:t>
      </w:r>
      <w:r w:rsidR="00227F5A">
        <w:t xml:space="preserve"> in rural Orange County. M</w:t>
      </w:r>
      <w:r>
        <w:t xml:space="preserve">ore volunteers </w:t>
      </w:r>
      <w:r w:rsidR="00227F5A">
        <w:t>are needed.</w:t>
      </w:r>
    </w:p>
    <w:p w14:paraId="32020A9F" w14:textId="77777777" w:rsidR="00957808" w:rsidRDefault="00957808" w:rsidP="00EF20FD"/>
    <w:p w14:paraId="1F38B940" w14:textId="1C53CF05" w:rsidR="00957808" w:rsidRPr="00B939F7" w:rsidRDefault="00957808" w:rsidP="00957808">
      <w:pPr>
        <w:jc w:val="center"/>
        <w:rPr>
          <w:rFonts w:ascii="Times New Roman" w:hAnsi="Times New Roman" w:cs="Times New Roman"/>
          <w:sz w:val="36"/>
          <w:szCs w:val="36"/>
        </w:rPr>
      </w:pPr>
      <w:r>
        <w:rPr>
          <w:rFonts w:ascii="Times New Roman" w:hAnsi="Times New Roman" w:cs="Times New Roman"/>
          <w:sz w:val="36"/>
          <w:szCs w:val="36"/>
        </w:rPr>
        <w:t xml:space="preserve">Community Supports and health Service </w:t>
      </w:r>
      <w:r w:rsidRPr="00B939F7">
        <w:rPr>
          <w:rFonts w:ascii="Times New Roman" w:hAnsi="Times New Roman" w:cs="Times New Roman"/>
          <w:sz w:val="36"/>
          <w:szCs w:val="36"/>
        </w:rPr>
        <w:t>MAP Work Group</w:t>
      </w:r>
    </w:p>
    <w:p w14:paraId="209CE119" w14:textId="7F95DB6B" w:rsidR="00957808" w:rsidRDefault="00957808" w:rsidP="00957808">
      <w:pPr>
        <w:jc w:val="center"/>
      </w:pPr>
      <w:r w:rsidRPr="00B939F7">
        <w:rPr>
          <w:rFonts w:ascii="Times New Roman" w:hAnsi="Times New Roman" w:cs="Times New Roman"/>
          <w:sz w:val="28"/>
          <w:szCs w:val="28"/>
        </w:rPr>
        <w:t>Y3Q2 Update Highlights</w:t>
      </w:r>
    </w:p>
    <w:p w14:paraId="142C484B" w14:textId="77777777" w:rsidR="004B64DE" w:rsidRPr="00CC14D0" w:rsidRDefault="004B64DE" w:rsidP="004B64DE">
      <w:pPr>
        <w:widowControl w:val="0"/>
        <w:spacing w:before="60" w:after="60"/>
        <w:rPr>
          <w:rFonts w:ascii="Arial" w:hAnsi="Arial" w:cs="Arial"/>
          <w:b/>
          <w:color w:val="000000" w:themeColor="text1"/>
          <w:sz w:val="20"/>
          <w:szCs w:val="20"/>
        </w:rPr>
      </w:pPr>
      <w:r w:rsidRPr="00CC14D0">
        <w:rPr>
          <w:rFonts w:ascii="Arial" w:hAnsi="Arial" w:cs="Arial"/>
          <w:b/>
          <w:color w:val="000000" w:themeColor="text1"/>
          <w:sz w:val="20"/>
          <w:szCs w:val="20"/>
        </w:rPr>
        <w:t xml:space="preserve">Objective 7.2: Expand enriching volunteer opportunities for older adults </w:t>
      </w:r>
    </w:p>
    <w:p w14:paraId="01DE1CB2" w14:textId="77777777" w:rsidR="004B64DE" w:rsidRPr="00CC14D0" w:rsidRDefault="004B64DE" w:rsidP="004B64DE">
      <w:pPr>
        <w:widowControl w:val="0"/>
        <w:spacing w:before="60" w:after="60"/>
        <w:rPr>
          <w:rFonts w:ascii="Arial" w:hAnsi="Arial" w:cs="Arial"/>
          <w:b/>
          <w:color w:val="000000" w:themeColor="text1"/>
          <w:sz w:val="20"/>
          <w:szCs w:val="20"/>
        </w:rPr>
      </w:pPr>
      <w:r w:rsidRPr="00CC14D0">
        <w:rPr>
          <w:rFonts w:ascii="Arial" w:hAnsi="Arial" w:cs="Arial"/>
          <w:b/>
          <w:color w:val="000000" w:themeColor="text1"/>
          <w:sz w:val="20"/>
          <w:szCs w:val="20"/>
        </w:rPr>
        <w:t>Strategy 7.2.2: Increase the number of Orange County older adults participating in existing volunteer opportunities</w:t>
      </w:r>
    </w:p>
    <w:tbl>
      <w:tblPr>
        <w:tblStyle w:val="TableGrid1"/>
        <w:tblW w:w="4858" w:type="pct"/>
        <w:tblLayout w:type="fixed"/>
        <w:tblLook w:val="04A0" w:firstRow="1" w:lastRow="0" w:firstColumn="1" w:lastColumn="0" w:noHBand="0" w:noVBand="1"/>
      </w:tblPr>
      <w:tblGrid>
        <w:gridCol w:w="3201"/>
        <w:gridCol w:w="5883"/>
      </w:tblGrid>
      <w:tr w:rsidR="004B64DE" w:rsidRPr="00186371" w14:paraId="1E1BF0F7" w14:textId="77777777" w:rsidTr="0011557F">
        <w:trPr>
          <w:tblHeader/>
        </w:trPr>
        <w:tc>
          <w:tcPr>
            <w:tcW w:w="1762" w:type="pct"/>
            <w:shd w:val="clear" w:color="auto" w:fill="auto"/>
            <w:vAlign w:val="center"/>
          </w:tcPr>
          <w:p w14:paraId="40FF9C06" w14:textId="77777777" w:rsidR="004B64DE" w:rsidRPr="00CC14D0" w:rsidRDefault="004B64DE" w:rsidP="0011557F">
            <w:pPr>
              <w:widowControl w:val="0"/>
              <w:pBdr>
                <w:top w:val="nil"/>
                <w:left w:val="nil"/>
                <w:bottom w:val="nil"/>
                <w:right w:val="nil"/>
                <w:between w:val="nil"/>
              </w:pBdr>
              <w:spacing w:before="20" w:after="20"/>
              <w:rPr>
                <w:rFonts w:ascii="Arial" w:hAnsi="Arial" w:cs="Arial"/>
                <w:color w:val="000000" w:themeColor="text1"/>
                <w:sz w:val="20"/>
                <w:szCs w:val="20"/>
              </w:rPr>
            </w:pPr>
            <w:r w:rsidRPr="00F228DC">
              <w:rPr>
                <w:rFonts w:ascii="Arial" w:hAnsi="Arial" w:cs="Arial"/>
                <w:color w:val="000000" w:themeColor="text1"/>
                <w:sz w:val="20"/>
                <w:szCs w:val="20"/>
              </w:rPr>
              <w:t>7.2.2a. Enrollment in volunteer opportunities is increased by 10% during 2022-2027.</w:t>
            </w:r>
          </w:p>
        </w:tc>
        <w:tc>
          <w:tcPr>
            <w:tcW w:w="3238" w:type="pct"/>
            <w:shd w:val="clear" w:color="auto" w:fill="auto"/>
          </w:tcPr>
          <w:p w14:paraId="29117756" w14:textId="77777777" w:rsidR="004B64DE" w:rsidRPr="00186371" w:rsidRDefault="004B64DE" w:rsidP="0011557F">
            <w:pPr>
              <w:spacing w:before="20" w:after="20"/>
              <w:contextualSpacing/>
              <w:rPr>
                <w:rFonts w:ascii="Arial" w:hAnsi="Arial" w:cs="Arial"/>
                <w:sz w:val="20"/>
                <w:szCs w:val="20"/>
              </w:rPr>
            </w:pPr>
            <w:r w:rsidRPr="00F228DC">
              <w:rPr>
                <w:rFonts w:ascii="Arial" w:hAnsi="Arial" w:cs="Arial"/>
                <w:sz w:val="20"/>
                <w:szCs w:val="20"/>
              </w:rPr>
              <w:t>MOWOC: Consistent volunteer enrollment and training. Only two volunteers away from adding another delivery day in Northern Orange.</w:t>
            </w:r>
          </w:p>
        </w:tc>
      </w:tr>
    </w:tbl>
    <w:p w14:paraId="30F7FB97" w14:textId="77777777" w:rsidR="004B64DE" w:rsidRDefault="004B64DE" w:rsidP="004B64DE"/>
    <w:p w14:paraId="347B8AC0" w14:textId="77777777" w:rsidR="004B64DE" w:rsidRDefault="004B64DE" w:rsidP="004B64DE">
      <w:pPr>
        <w:widowControl w:val="0"/>
        <w:spacing w:before="60" w:after="60"/>
        <w:rPr>
          <w:rFonts w:ascii="Arial" w:hAnsi="Arial" w:cs="Arial"/>
          <w:b/>
          <w:color w:val="000000" w:themeColor="text1"/>
          <w:sz w:val="20"/>
          <w:szCs w:val="20"/>
        </w:rPr>
      </w:pPr>
      <w:r w:rsidRPr="00A725AD">
        <w:rPr>
          <w:rFonts w:ascii="Arial" w:hAnsi="Arial" w:cs="Arial"/>
          <w:b/>
          <w:color w:val="000000" w:themeColor="text1"/>
          <w:sz w:val="20"/>
          <w:szCs w:val="20"/>
        </w:rPr>
        <w:t>Objective 7.3: Coordinate local efforts to enhance affordable health care support.</w:t>
      </w:r>
    </w:p>
    <w:p w14:paraId="0286B8C0" w14:textId="77777777" w:rsidR="004B64DE" w:rsidRDefault="004B64DE" w:rsidP="004B64DE">
      <w:pPr>
        <w:widowControl w:val="0"/>
        <w:spacing w:before="60" w:after="60"/>
        <w:rPr>
          <w:rFonts w:ascii="Arial" w:hAnsi="Arial" w:cs="Arial"/>
          <w:b/>
          <w:color w:val="000000" w:themeColor="text1"/>
          <w:sz w:val="20"/>
          <w:szCs w:val="20"/>
        </w:rPr>
      </w:pPr>
      <w:r w:rsidRPr="00A725AD">
        <w:rPr>
          <w:rFonts w:ascii="Arial" w:hAnsi="Arial" w:cs="Arial"/>
          <w:b/>
          <w:color w:val="000000" w:themeColor="text1"/>
          <w:sz w:val="20"/>
          <w:szCs w:val="20"/>
        </w:rPr>
        <w:t>Strategy 7.3.3: Increase access to health maintenance and prevention resources.</w:t>
      </w:r>
    </w:p>
    <w:tbl>
      <w:tblPr>
        <w:tblStyle w:val="TableGrid1"/>
        <w:tblW w:w="4839" w:type="pct"/>
        <w:tblLayout w:type="fixed"/>
        <w:tblLook w:val="04A0" w:firstRow="1" w:lastRow="0" w:firstColumn="1" w:lastColumn="0" w:noHBand="0" w:noVBand="1"/>
      </w:tblPr>
      <w:tblGrid>
        <w:gridCol w:w="4181"/>
        <w:gridCol w:w="4868"/>
      </w:tblGrid>
      <w:tr w:rsidR="004B64DE" w:rsidRPr="00A725AD" w14:paraId="48551A9E" w14:textId="77777777" w:rsidTr="0011557F">
        <w:trPr>
          <w:trHeight w:val="919"/>
          <w:tblHeader/>
        </w:trPr>
        <w:tc>
          <w:tcPr>
            <w:tcW w:w="2310" w:type="pct"/>
            <w:shd w:val="clear" w:color="auto" w:fill="auto"/>
            <w:vAlign w:val="center"/>
          </w:tcPr>
          <w:p w14:paraId="056A5ECB" w14:textId="77777777" w:rsidR="004B64DE" w:rsidRPr="00A725AD" w:rsidRDefault="004B64DE" w:rsidP="0011557F">
            <w:pPr>
              <w:widowControl w:val="0"/>
              <w:spacing w:before="20" w:after="20"/>
              <w:rPr>
                <w:rFonts w:ascii="Arial" w:hAnsi="Arial" w:cs="Arial"/>
                <w:color w:val="000000"/>
                <w:sz w:val="20"/>
                <w:szCs w:val="20"/>
              </w:rPr>
            </w:pPr>
            <w:r w:rsidRPr="00A725AD">
              <w:rPr>
                <w:rFonts w:ascii="Arial" w:hAnsi="Arial" w:cs="Arial"/>
                <w:color w:val="000000"/>
                <w:sz w:val="20"/>
                <w:szCs w:val="20"/>
              </w:rPr>
              <w:t>7.3.3a. Chronic disease self-management programs are held quarterly.</w:t>
            </w:r>
          </w:p>
        </w:tc>
        <w:tc>
          <w:tcPr>
            <w:tcW w:w="2690" w:type="pct"/>
            <w:shd w:val="clear" w:color="auto" w:fill="auto"/>
          </w:tcPr>
          <w:p w14:paraId="5CC33856" w14:textId="77777777" w:rsidR="004B64DE" w:rsidRPr="00A725AD" w:rsidRDefault="004B64DE" w:rsidP="0011557F">
            <w:pPr>
              <w:spacing w:before="20" w:after="20"/>
              <w:rPr>
                <w:rFonts w:ascii="Arial" w:hAnsi="Arial" w:cs="Arial"/>
                <w:sz w:val="20"/>
                <w:szCs w:val="20"/>
              </w:rPr>
            </w:pPr>
            <w:r w:rsidRPr="00A725AD">
              <w:rPr>
                <w:rFonts w:ascii="Arial" w:hAnsi="Arial" w:cs="Arial"/>
                <w:sz w:val="20"/>
                <w:szCs w:val="20"/>
              </w:rPr>
              <w:t xml:space="preserve">OCDOA, HEAL Mental Health Discussion ~ 27 attendees </w:t>
            </w:r>
          </w:p>
        </w:tc>
      </w:tr>
    </w:tbl>
    <w:p w14:paraId="03EAF2B9" w14:textId="77777777" w:rsidR="004B64DE" w:rsidRDefault="004B64DE" w:rsidP="004B64DE">
      <w:pPr>
        <w:widowControl w:val="0"/>
        <w:spacing w:before="60" w:after="60"/>
        <w:rPr>
          <w:rFonts w:ascii="Arial" w:hAnsi="Arial" w:cs="Arial"/>
          <w:b/>
          <w:color w:val="000000" w:themeColor="text1"/>
          <w:sz w:val="20"/>
          <w:szCs w:val="20"/>
        </w:rPr>
      </w:pPr>
    </w:p>
    <w:p w14:paraId="676E5615" w14:textId="77777777" w:rsidR="004B64DE" w:rsidRPr="00CC14D0" w:rsidRDefault="004B64DE" w:rsidP="004B64DE">
      <w:pPr>
        <w:widowControl w:val="0"/>
        <w:spacing w:before="60" w:after="60"/>
        <w:rPr>
          <w:rFonts w:ascii="Arial" w:hAnsi="Arial" w:cs="Arial"/>
          <w:b/>
          <w:color w:val="000000" w:themeColor="text1"/>
          <w:sz w:val="20"/>
          <w:szCs w:val="20"/>
        </w:rPr>
      </w:pPr>
      <w:r w:rsidRPr="00CC14D0">
        <w:rPr>
          <w:rFonts w:ascii="Arial" w:hAnsi="Arial" w:cs="Arial"/>
          <w:b/>
          <w:color w:val="000000" w:themeColor="text1"/>
          <w:sz w:val="20"/>
          <w:szCs w:val="20"/>
        </w:rPr>
        <w:lastRenderedPageBreak/>
        <w:t>Objective 7.4: Expand services to help older adults age in community</w:t>
      </w:r>
    </w:p>
    <w:p w14:paraId="0EE94A49" w14:textId="77777777" w:rsidR="004B64DE" w:rsidRDefault="004B64DE" w:rsidP="004B64DE">
      <w:pPr>
        <w:widowControl w:val="0"/>
        <w:spacing w:before="60" w:after="60"/>
        <w:rPr>
          <w:rFonts w:ascii="Arial" w:hAnsi="Arial" w:cs="Arial"/>
          <w:b/>
          <w:color w:val="000000" w:themeColor="text1"/>
          <w:sz w:val="20"/>
          <w:szCs w:val="20"/>
        </w:rPr>
      </w:pPr>
      <w:r w:rsidRPr="00A725AD">
        <w:rPr>
          <w:rFonts w:ascii="Arial" w:hAnsi="Arial" w:cs="Arial"/>
          <w:b/>
          <w:color w:val="000000" w:themeColor="text1"/>
          <w:sz w:val="20"/>
          <w:szCs w:val="20"/>
        </w:rPr>
        <w:t>Strategy 7.4.3: Support the establishment of new and existing community care neighborhoods.</w:t>
      </w:r>
    </w:p>
    <w:p w14:paraId="26D38027" w14:textId="77777777" w:rsidR="004B64DE" w:rsidRDefault="004B64DE" w:rsidP="004B64DE">
      <w:pPr>
        <w:widowControl w:val="0"/>
        <w:spacing w:before="60" w:after="60"/>
        <w:rPr>
          <w:rFonts w:ascii="Arial" w:hAnsi="Arial" w:cs="Arial"/>
          <w:b/>
          <w:color w:val="000000" w:themeColor="text1"/>
          <w:sz w:val="20"/>
          <w:szCs w:val="20"/>
        </w:rPr>
      </w:pPr>
      <w:r w:rsidRPr="00C56CF3">
        <w:rPr>
          <w:rFonts w:ascii="Arial" w:hAnsi="Arial" w:cs="Arial"/>
          <w:b/>
          <w:color w:val="000000" w:themeColor="text1"/>
          <w:sz w:val="20"/>
          <w:szCs w:val="20"/>
        </w:rPr>
        <w:t>Strategy 7.4.4: Expand successful neighborhood connection ideas to reach rural neighbors</w:t>
      </w:r>
    </w:p>
    <w:tbl>
      <w:tblPr>
        <w:tblStyle w:val="TableGrid1"/>
        <w:tblW w:w="4858" w:type="pct"/>
        <w:tblLayout w:type="fixed"/>
        <w:tblLook w:val="04A0" w:firstRow="1" w:lastRow="0" w:firstColumn="1" w:lastColumn="0" w:noHBand="0" w:noVBand="1"/>
      </w:tblPr>
      <w:tblGrid>
        <w:gridCol w:w="3201"/>
        <w:gridCol w:w="5883"/>
      </w:tblGrid>
      <w:tr w:rsidR="004B64DE" w:rsidRPr="00C274A3" w14:paraId="5C7A2D90" w14:textId="77777777" w:rsidTr="0011557F">
        <w:trPr>
          <w:tblHeader/>
        </w:trPr>
        <w:tc>
          <w:tcPr>
            <w:tcW w:w="1762" w:type="pct"/>
            <w:shd w:val="clear" w:color="auto" w:fill="auto"/>
            <w:vAlign w:val="center"/>
          </w:tcPr>
          <w:p w14:paraId="1AE82366" w14:textId="77777777" w:rsidR="004B64DE" w:rsidRDefault="004B64DE" w:rsidP="0011557F">
            <w:pPr>
              <w:widowControl w:val="0"/>
              <w:spacing w:before="20" w:after="20"/>
              <w:rPr>
                <w:rFonts w:ascii="Arial" w:hAnsi="Arial" w:cs="Arial"/>
                <w:color w:val="000000" w:themeColor="text1"/>
                <w:sz w:val="20"/>
                <w:szCs w:val="20"/>
              </w:rPr>
            </w:pPr>
            <w:r w:rsidRPr="00A725AD">
              <w:rPr>
                <w:rFonts w:ascii="Arial" w:hAnsi="Arial" w:cs="Arial"/>
                <w:color w:val="000000" w:themeColor="text1"/>
                <w:sz w:val="20"/>
                <w:szCs w:val="20"/>
              </w:rPr>
              <w:t>7.4.3a. County agency programs are used to provide support and training for communities.</w:t>
            </w:r>
          </w:p>
          <w:p w14:paraId="56A2C19E" w14:textId="77777777" w:rsidR="004B64DE" w:rsidRDefault="004B64DE" w:rsidP="0011557F">
            <w:pPr>
              <w:widowControl w:val="0"/>
              <w:spacing w:before="20" w:after="20"/>
              <w:rPr>
                <w:rFonts w:ascii="Arial" w:hAnsi="Arial" w:cs="Arial"/>
                <w:color w:val="000000" w:themeColor="text1"/>
                <w:sz w:val="20"/>
                <w:szCs w:val="20"/>
              </w:rPr>
            </w:pPr>
          </w:p>
          <w:p w14:paraId="3CEAA1C4" w14:textId="77777777" w:rsidR="004B64DE" w:rsidRPr="00CC14D0" w:rsidRDefault="004B64DE" w:rsidP="0011557F">
            <w:pPr>
              <w:widowControl w:val="0"/>
              <w:spacing w:before="20" w:after="20"/>
              <w:rPr>
                <w:rFonts w:ascii="Arial" w:hAnsi="Arial" w:cs="Arial"/>
                <w:color w:val="000000" w:themeColor="text1"/>
                <w:sz w:val="20"/>
                <w:szCs w:val="20"/>
              </w:rPr>
            </w:pPr>
            <w:r>
              <w:rPr>
                <w:rFonts w:ascii="Arial" w:hAnsi="Arial" w:cs="Arial"/>
                <w:color w:val="000000" w:themeColor="text1"/>
                <w:sz w:val="20"/>
                <w:szCs w:val="20"/>
              </w:rPr>
              <w:t xml:space="preserve">7.4.4b. </w:t>
            </w:r>
          </w:p>
        </w:tc>
        <w:tc>
          <w:tcPr>
            <w:tcW w:w="3238" w:type="pct"/>
            <w:shd w:val="clear" w:color="auto" w:fill="auto"/>
          </w:tcPr>
          <w:p w14:paraId="104CAE1A" w14:textId="77777777" w:rsidR="004B64DE" w:rsidRDefault="004B64DE" w:rsidP="0011557F">
            <w:pPr>
              <w:spacing w:before="20" w:after="20"/>
              <w:contextualSpacing/>
              <w:rPr>
                <w:rFonts w:ascii="Arial" w:hAnsi="Arial" w:cs="Arial"/>
                <w:sz w:val="20"/>
                <w:szCs w:val="20"/>
              </w:rPr>
            </w:pPr>
            <w:r>
              <w:rPr>
                <w:rFonts w:ascii="Arial" w:hAnsi="Arial" w:cs="Arial"/>
                <w:sz w:val="20"/>
                <w:szCs w:val="20"/>
              </w:rPr>
              <w:t>CHPD p</w:t>
            </w:r>
            <w:r w:rsidRPr="00A725AD">
              <w:rPr>
                <w:rFonts w:ascii="Arial" w:hAnsi="Arial" w:cs="Arial"/>
                <w:sz w:val="20"/>
                <w:szCs w:val="20"/>
              </w:rPr>
              <w:t>rovided fraud and scam awareness training for older adults to make them aware of new trends that are targeting older adults</w:t>
            </w:r>
            <w:r>
              <w:rPr>
                <w:rFonts w:ascii="Arial" w:hAnsi="Arial" w:cs="Arial"/>
                <w:sz w:val="20"/>
                <w:szCs w:val="20"/>
              </w:rPr>
              <w:t xml:space="preserve"> (at the Seymour Center)</w:t>
            </w:r>
          </w:p>
          <w:p w14:paraId="68BFE360" w14:textId="77777777" w:rsidR="004B64DE" w:rsidRDefault="004B64DE" w:rsidP="0011557F">
            <w:pPr>
              <w:spacing w:before="20" w:after="20"/>
              <w:contextualSpacing/>
              <w:rPr>
                <w:rFonts w:ascii="Arial" w:hAnsi="Arial" w:cs="Arial"/>
                <w:sz w:val="20"/>
                <w:szCs w:val="20"/>
              </w:rPr>
            </w:pPr>
          </w:p>
          <w:p w14:paraId="2482C21A" w14:textId="77777777" w:rsidR="004B64DE" w:rsidRDefault="004B64DE" w:rsidP="0011557F">
            <w:pPr>
              <w:spacing w:before="20" w:after="20"/>
              <w:contextualSpacing/>
              <w:rPr>
                <w:rFonts w:ascii="Arial" w:hAnsi="Arial" w:cs="Arial"/>
                <w:sz w:val="20"/>
                <w:szCs w:val="20"/>
              </w:rPr>
            </w:pPr>
            <w:r>
              <w:rPr>
                <w:rFonts w:ascii="Arial" w:hAnsi="Arial" w:cs="Arial"/>
                <w:sz w:val="20"/>
                <w:szCs w:val="20"/>
              </w:rPr>
              <w:t xml:space="preserve">OCSO scam presentation w/ Orange Chapel Church – White Cross ~ 20 attendees </w:t>
            </w:r>
          </w:p>
          <w:p w14:paraId="475D2C52" w14:textId="77777777" w:rsidR="004B64DE" w:rsidRPr="00C274A3" w:rsidRDefault="004B64DE" w:rsidP="0011557F">
            <w:pPr>
              <w:spacing w:before="20" w:after="20"/>
              <w:contextualSpacing/>
              <w:rPr>
                <w:rFonts w:ascii="Arial" w:hAnsi="Arial" w:cs="Arial"/>
                <w:sz w:val="20"/>
                <w:szCs w:val="20"/>
              </w:rPr>
            </w:pPr>
            <w:r>
              <w:rPr>
                <w:rFonts w:ascii="Arial" w:hAnsi="Arial" w:cs="Arial"/>
                <w:sz w:val="20"/>
                <w:szCs w:val="20"/>
              </w:rPr>
              <w:t xml:space="preserve">OCSO scam presentation at Mars Hill Baptist Church ~ 25 attendees </w:t>
            </w:r>
          </w:p>
        </w:tc>
      </w:tr>
    </w:tbl>
    <w:p w14:paraId="5632DD1B" w14:textId="77777777" w:rsidR="004B64DE" w:rsidRDefault="004B64DE" w:rsidP="004B64DE"/>
    <w:p w14:paraId="78592EF2" w14:textId="77777777" w:rsidR="004B64DE" w:rsidRPr="00CC14D0" w:rsidRDefault="004B64DE" w:rsidP="004B64DE">
      <w:pPr>
        <w:widowControl w:val="0"/>
        <w:spacing w:before="60" w:after="60"/>
        <w:rPr>
          <w:b/>
          <w:bCs/>
          <w:color w:val="000000" w:themeColor="text1"/>
        </w:rPr>
      </w:pPr>
      <w:r w:rsidRPr="00CC14D0">
        <w:rPr>
          <w:rFonts w:ascii="Arial" w:hAnsi="Arial" w:cs="Arial"/>
          <w:b/>
          <w:color w:val="000000" w:themeColor="text1"/>
          <w:sz w:val="20"/>
          <w:szCs w:val="20"/>
        </w:rPr>
        <w:t>Objective 7.5: Expand accessibility of available health and wellness resources</w:t>
      </w:r>
      <w:r w:rsidRPr="00CC14D0">
        <w:rPr>
          <w:b/>
          <w:bCs/>
          <w:color w:val="000000" w:themeColor="text1"/>
        </w:rPr>
        <w:t xml:space="preserve"> </w:t>
      </w:r>
    </w:p>
    <w:p w14:paraId="106AE776" w14:textId="77777777" w:rsidR="004B64DE" w:rsidRDefault="004B64DE" w:rsidP="004B64DE">
      <w:pPr>
        <w:widowControl w:val="0"/>
        <w:spacing w:before="60" w:after="60"/>
        <w:rPr>
          <w:rFonts w:ascii="Arial" w:hAnsi="Arial" w:cs="Arial"/>
          <w:b/>
          <w:color w:val="000000" w:themeColor="text1"/>
          <w:sz w:val="20"/>
          <w:szCs w:val="20"/>
        </w:rPr>
      </w:pPr>
      <w:r w:rsidRPr="00A725AD">
        <w:rPr>
          <w:rFonts w:ascii="Arial" w:hAnsi="Arial" w:cs="Arial"/>
          <w:b/>
          <w:color w:val="000000" w:themeColor="text1"/>
          <w:sz w:val="20"/>
          <w:szCs w:val="20"/>
        </w:rPr>
        <w:t>Strategy 7.5.1:  Increase racially diverse participation in health and wellness options.</w:t>
      </w:r>
    </w:p>
    <w:tbl>
      <w:tblPr>
        <w:tblStyle w:val="TableGrid"/>
        <w:tblW w:w="0" w:type="auto"/>
        <w:tblLook w:val="04A0" w:firstRow="1" w:lastRow="0" w:firstColumn="1" w:lastColumn="0" w:noHBand="0" w:noVBand="1"/>
      </w:tblPr>
      <w:tblGrid>
        <w:gridCol w:w="4675"/>
        <w:gridCol w:w="4410"/>
      </w:tblGrid>
      <w:tr w:rsidR="004B64DE" w14:paraId="71B85FA0" w14:textId="77777777" w:rsidTr="0011557F">
        <w:tc>
          <w:tcPr>
            <w:tcW w:w="4675" w:type="dxa"/>
          </w:tcPr>
          <w:p w14:paraId="703E62EB" w14:textId="77777777" w:rsidR="004B64DE" w:rsidRDefault="004B64DE" w:rsidP="0011557F">
            <w:pPr>
              <w:widowControl w:val="0"/>
              <w:spacing w:before="60" w:after="60"/>
              <w:rPr>
                <w:rFonts w:ascii="Arial" w:hAnsi="Arial" w:cs="Arial"/>
                <w:b/>
                <w:color w:val="000000" w:themeColor="text1"/>
                <w:sz w:val="20"/>
                <w:szCs w:val="20"/>
              </w:rPr>
            </w:pPr>
            <w:bookmarkStart w:id="0" w:name="_Hlk190098414"/>
            <w:r w:rsidRPr="00A725AD">
              <w:rPr>
                <w:rFonts w:ascii="Arial" w:hAnsi="Arial" w:cs="Arial"/>
                <w:color w:val="000000" w:themeColor="text1"/>
                <w:sz w:val="20"/>
                <w:szCs w:val="20"/>
              </w:rPr>
              <w:t>7.5.1c. Scheduled offerings are increased to account for varying schedules and class preferences.</w:t>
            </w:r>
          </w:p>
        </w:tc>
        <w:tc>
          <w:tcPr>
            <w:tcW w:w="4410" w:type="dxa"/>
          </w:tcPr>
          <w:p w14:paraId="2465D566" w14:textId="77777777" w:rsidR="004B64DE" w:rsidRPr="00BE40C6" w:rsidRDefault="004B64DE" w:rsidP="0011557F">
            <w:pPr>
              <w:rPr>
                <w:rFonts w:ascii="Arial" w:hAnsi="Arial" w:cs="Arial"/>
                <w:bCs/>
                <w:color w:val="000000" w:themeColor="text1"/>
                <w:sz w:val="20"/>
                <w:szCs w:val="20"/>
              </w:rPr>
            </w:pPr>
            <w:r w:rsidRPr="00BE40C6">
              <w:rPr>
                <w:rFonts w:ascii="Arial" w:hAnsi="Arial" w:cs="Arial"/>
                <w:bCs/>
                <w:color w:val="000000" w:themeColor="text1"/>
                <w:sz w:val="20"/>
                <w:szCs w:val="20"/>
              </w:rPr>
              <w:t xml:space="preserve">Matter of Balance </w:t>
            </w:r>
            <w:r>
              <w:rPr>
                <w:rFonts w:ascii="Arial" w:hAnsi="Arial" w:cs="Arial"/>
                <w:bCs/>
                <w:color w:val="000000" w:themeColor="text1"/>
                <w:sz w:val="20"/>
                <w:szCs w:val="20"/>
              </w:rPr>
              <w:t xml:space="preserve">class offered at the </w:t>
            </w:r>
            <w:r w:rsidRPr="00BE40C6">
              <w:rPr>
                <w:rFonts w:ascii="Arial" w:hAnsi="Arial" w:cs="Arial"/>
                <w:bCs/>
                <w:color w:val="000000" w:themeColor="text1"/>
                <w:sz w:val="20"/>
                <w:szCs w:val="20"/>
              </w:rPr>
              <w:t xml:space="preserve">Passmore Center </w:t>
            </w:r>
            <w:r>
              <w:rPr>
                <w:rFonts w:ascii="Arial" w:hAnsi="Arial" w:cs="Arial"/>
                <w:bCs/>
                <w:color w:val="000000" w:themeColor="text1"/>
                <w:sz w:val="20"/>
                <w:szCs w:val="20"/>
              </w:rPr>
              <w:t xml:space="preserve">during the month of </w:t>
            </w:r>
            <w:r w:rsidRPr="00BE40C6">
              <w:rPr>
                <w:rFonts w:ascii="Arial" w:hAnsi="Arial" w:cs="Arial"/>
                <w:bCs/>
                <w:color w:val="000000" w:themeColor="text1"/>
                <w:sz w:val="20"/>
                <w:szCs w:val="20"/>
              </w:rPr>
              <w:t>Oct 2024 ~ 10 attendees</w:t>
            </w:r>
          </w:p>
        </w:tc>
      </w:tr>
    </w:tbl>
    <w:bookmarkEnd w:id="0"/>
    <w:p w14:paraId="49397875" w14:textId="77777777" w:rsidR="004B64DE" w:rsidRPr="00CC14D0" w:rsidRDefault="004B64DE" w:rsidP="004B64DE">
      <w:pPr>
        <w:widowControl w:val="0"/>
        <w:spacing w:before="60" w:after="60"/>
        <w:rPr>
          <w:rFonts w:ascii="Arial" w:hAnsi="Arial" w:cs="Arial"/>
          <w:b/>
          <w:color w:val="000000" w:themeColor="text1"/>
          <w:sz w:val="20"/>
          <w:szCs w:val="20"/>
        </w:rPr>
      </w:pPr>
      <w:r w:rsidRPr="00BE40C6">
        <w:rPr>
          <w:rFonts w:ascii="Arial" w:hAnsi="Arial" w:cs="Arial"/>
          <w:b/>
          <w:color w:val="000000" w:themeColor="text1"/>
          <w:sz w:val="20"/>
          <w:szCs w:val="20"/>
        </w:rPr>
        <w:t>Strategy 7.5.2: Educational programming to increase residents’ awareness of and comfort with class offerings</w:t>
      </w:r>
    </w:p>
    <w:tbl>
      <w:tblPr>
        <w:tblStyle w:val="TableGrid"/>
        <w:tblW w:w="0" w:type="auto"/>
        <w:tblLook w:val="04A0" w:firstRow="1" w:lastRow="0" w:firstColumn="1" w:lastColumn="0" w:noHBand="0" w:noVBand="1"/>
      </w:tblPr>
      <w:tblGrid>
        <w:gridCol w:w="4675"/>
        <w:gridCol w:w="4410"/>
      </w:tblGrid>
      <w:tr w:rsidR="004B64DE" w:rsidRPr="00BE40C6" w14:paraId="0E043D8A" w14:textId="77777777" w:rsidTr="0011557F">
        <w:tc>
          <w:tcPr>
            <w:tcW w:w="4675" w:type="dxa"/>
          </w:tcPr>
          <w:p w14:paraId="3CCEF9BE" w14:textId="77777777" w:rsidR="004B64DE" w:rsidRPr="00BE40C6" w:rsidRDefault="004B64DE" w:rsidP="0011557F">
            <w:pPr>
              <w:widowControl w:val="0"/>
              <w:spacing w:before="60" w:after="60"/>
              <w:rPr>
                <w:rFonts w:ascii="Arial" w:hAnsi="Arial" w:cs="Arial"/>
                <w:bCs/>
                <w:color w:val="000000" w:themeColor="text1"/>
                <w:sz w:val="20"/>
                <w:szCs w:val="20"/>
              </w:rPr>
            </w:pPr>
            <w:r w:rsidRPr="00BE40C6">
              <w:rPr>
                <w:rFonts w:ascii="Arial" w:hAnsi="Arial" w:cs="Arial"/>
                <w:bCs/>
                <w:color w:val="000000" w:themeColor="text1"/>
                <w:sz w:val="20"/>
                <w:szCs w:val="20"/>
              </w:rPr>
              <w:t>7.5.2b. Hosting of health education classes is expanded in rural areas.</w:t>
            </w:r>
          </w:p>
        </w:tc>
        <w:tc>
          <w:tcPr>
            <w:tcW w:w="4410" w:type="dxa"/>
          </w:tcPr>
          <w:p w14:paraId="6B4FD4AC" w14:textId="77777777" w:rsidR="004B64DE" w:rsidRDefault="004B64DE" w:rsidP="0011557F">
            <w:pPr>
              <w:widowControl w:val="0"/>
              <w:spacing w:before="60" w:after="60"/>
              <w:rPr>
                <w:rFonts w:ascii="Arial" w:hAnsi="Arial" w:cs="Arial"/>
                <w:color w:val="000000" w:themeColor="text1"/>
                <w:sz w:val="20"/>
                <w:szCs w:val="20"/>
              </w:rPr>
            </w:pPr>
            <w:r w:rsidRPr="00BE40C6">
              <w:rPr>
                <w:rFonts w:ascii="Arial" w:hAnsi="Arial" w:cs="Arial"/>
                <w:color w:val="000000" w:themeColor="text1"/>
                <w:sz w:val="20"/>
                <w:szCs w:val="20"/>
              </w:rPr>
              <w:t xml:space="preserve">UNC Health Adult Trauma Program hosted a 7-week Walk with Ease class at Efland-Cheeks Community Center. There was a total of 11 active participants </w:t>
            </w:r>
          </w:p>
          <w:p w14:paraId="709EC4D7" w14:textId="77777777" w:rsidR="004B64DE" w:rsidRDefault="004B64DE" w:rsidP="0011557F">
            <w:pPr>
              <w:rPr>
                <w:rFonts w:ascii="Arial" w:hAnsi="Arial" w:cs="Arial"/>
                <w:bCs/>
                <w:color w:val="000000" w:themeColor="text1"/>
                <w:sz w:val="20"/>
                <w:szCs w:val="20"/>
              </w:rPr>
            </w:pPr>
            <w:r>
              <w:rPr>
                <w:rFonts w:ascii="Arial" w:hAnsi="Arial" w:cs="Arial"/>
                <w:bCs/>
                <w:color w:val="000000" w:themeColor="text1"/>
                <w:sz w:val="20"/>
                <w:szCs w:val="20"/>
              </w:rPr>
              <w:t>Tai Chi classes offered at the Cedar Grove Community Center – on average 9 participants</w:t>
            </w:r>
          </w:p>
          <w:p w14:paraId="15F25DC6" w14:textId="77777777" w:rsidR="004B64DE" w:rsidRPr="00BE40C6" w:rsidRDefault="004B64DE" w:rsidP="0011557F">
            <w:pPr>
              <w:widowControl w:val="0"/>
              <w:spacing w:before="60" w:after="60"/>
              <w:rPr>
                <w:rFonts w:ascii="Arial" w:hAnsi="Arial" w:cs="Arial"/>
                <w:b/>
                <w:bCs/>
                <w:color w:val="000000" w:themeColor="text1"/>
                <w:sz w:val="20"/>
                <w:szCs w:val="20"/>
              </w:rPr>
            </w:pPr>
            <w:r>
              <w:rPr>
                <w:rFonts w:ascii="Arial" w:hAnsi="Arial" w:cs="Arial"/>
                <w:bCs/>
                <w:color w:val="000000" w:themeColor="text1"/>
                <w:sz w:val="20"/>
                <w:szCs w:val="20"/>
              </w:rPr>
              <w:t>Tai Chi classes offered at the Efland Cheeks Community center – on average 10 participants</w:t>
            </w:r>
          </w:p>
        </w:tc>
      </w:tr>
    </w:tbl>
    <w:p w14:paraId="53B98AFB" w14:textId="77777777" w:rsidR="004B64DE" w:rsidRDefault="004B64DE" w:rsidP="004B64DE">
      <w:pPr>
        <w:widowControl w:val="0"/>
        <w:spacing w:before="60" w:after="60"/>
        <w:rPr>
          <w:rFonts w:ascii="Arial" w:hAnsi="Arial" w:cs="Arial"/>
          <w:b/>
          <w:color w:val="000000" w:themeColor="text1"/>
          <w:sz w:val="20"/>
          <w:szCs w:val="20"/>
        </w:rPr>
      </w:pPr>
    </w:p>
    <w:p w14:paraId="2B9B9ED0" w14:textId="49AEC2FF" w:rsidR="004B64DE" w:rsidRPr="00066CF9" w:rsidRDefault="004B64DE" w:rsidP="004B64DE">
      <w:pPr>
        <w:spacing w:after="160" w:line="259" w:lineRule="auto"/>
        <w:rPr>
          <w:rFonts w:ascii="Arial" w:hAnsi="Arial" w:cs="Arial"/>
          <w:b/>
          <w:color w:val="000000" w:themeColor="text1"/>
          <w:sz w:val="20"/>
          <w:szCs w:val="20"/>
        </w:rPr>
      </w:pPr>
      <w:r w:rsidRPr="00066CF9">
        <w:rPr>
          <w:rFonts w:ascii="Arial" w:hAnsi="Arial" w:cs="Arial"/>
          <w:b/>
          <w:color w:val="000000" w:themeColor="text1"/>
          <w:sz w:val="20"/>
          <w:szCs w:val="20"/>
        </w:rPr>
        <w:t>Objective 7.6: Increase access to services to combat food insecurity</w:t>
      </w:r>
    </w:p>
    <w:p w14:paraId="0C2861AA" w14:textId="77777777" w:rsidR="004B64DE" w:rsidRDefault="004B64DE" w:rsidP="004B64DE">
      <w:pPr>
        <w:widowControl w:val="0"/>
        <w:spacing w:before="60" w:after="60"/>
        <w:rPr>
          <w:rFonts w:ascii="Arial" w:hAnsi="Arial" w:cs="Arial"/>
          <w:b/>
          <w:color w:val="000000" w:themeColor="text1"/>
          <w:sz w:val="20"/>
          <w:szCs w:val="20"/>
        </w:rPr>
      </w:pPr>
      <w:r w:rsidRPr="00066CF9">
        <w:rPr>
          <w:rFonts w:ascii="Arial" w:hAnsi="Arial" w:cs="Arial"/>
          <w:b/>
          <w:color w:val="000000" w:themeColor="text1"/>
          <w:sz w:val="20"/>
          <w:szCs w:val="20"/>
        </w:rPr>
        <w:t>Strategy 7.6.1: Establish support and resources to address food insecurity in the community.</w:t>
      </w:r>
    </w:p>
    <w:tbl>
      <w:tblPr>
        <w:tblStyle w:val="TableGrid1"/>
        <w:tblW w:w="4858" w:type="pct"/>
        <w:tblLayout w:type="fixed"/>
        <w:tblLook w:val="04A0" w:firstRow="1" w:lastRow="0" w:firstColumn="1" w:lastColumn="0" w:noHBand="0" w:noVBand="1"/>
      </w:tblPr>
      <w:tblGrid>
        <w:gridCol w:w="2289"/>
        <w:gridCol w:w="6795"/>
      </w:tblGrid>
      <w:tr w:rsidR="004B64DE" w:rsidRPr="000036D5" w14:paraId="54041240" w14:textId="77777777" w:rsidTr="0011557F">
        <w:trPr>
          <w:tblHeader/>
        </w:trPr>
        <w:tc>
          <w:tcPr>
            <w:tcW w:w="1260" w:type="pct"/>
            <w:shd w:val="clear" w:color="auto" w:fill="auto"/>
            <w:vAlign w:val="center"/>
          </w:tcPr>
          <w:p w14:paraId="043770E8" w14:textId="77777777" w:rsidR="004B64DE" w:rsidRPr="00CC14D0" w:rsidRDefault="004B64DE" w:rsidP="0011557F">
            <w:pPr>
              <w:widowControl w:val="0"/>
              <w:spacing w:before="20" w:after="20"/>
              <w:rPr>
                <w:rFonts w:ascii="Arial" w:hAnsi="Arial" w:cs="Arial"/>
                <w:color w:val="000000" w:themeColor="text1"/>
                <w:sz w:val="20"/>
                <w:szCs w:val="20"/>
              </w:rPr>
            </w:pPr>
            <w:r w:rsidRPr="00CC14D0">
              <w:rPr>
                <w:rFonts w:ascii="Arial" w:hAnsi="Arial" w:cs="Arial"/>
                <w:color w:val="000000" w:themeColor="text1"/>
                <w:sz w:val="20"/>
                <w:szCs w:val="20"/>
              </w:rPr>
              <w:t>7.6.1c. Educational programs are created to improve understanding of food assistance options (e.g., SNAP, Senior Center lunch programs, Commodity Supplemental Food Program).</w:t>
            </w:r>
          </w:p>
        </w:tc>
        <w:tc>
          <w:tcPr>
            <w:tcW w:w="3740" w:type="pct"/>
            <w:shd w:val="clear" w:color="auto" w:fill="auto"/>
          </w:tcPr>
          <w:p w14:paraId="5DF325F5" w14:textId="77777777" w:rsidR="004B64DE" w:rsidRPr="000036D5" w:rsidRDefault="004B64DE" w:rsidP="0011557F">
            <w:pPr>
              <w:spacing w:before="20" w:after="20"/>
              <w:rPr>
                <w:rFonts w:ascii="Arial" w:hAnsi="Arial" w:cs="Arial"/>
                <w:sz w:val="20"/>
                <w:szCs w:val="20"/>
              </w:rPr>
            </w:pPr>
            <w:r w:rsidRPr="000036D5">
              <w:rPr>
                <w:rFonts w:ascii="Arial" w:hAnsi="Arial" w:cs="Arial"/>
                <w:sz w:val="20"/>
                <w:szCs w:val="20"/>
              </w:rPr>
              <w:t xml:space="preserve">The Town targets outreach to underserved communities by distributing food resource information in Town newsletters, at engagement events, and to community partners. The Town also hosts bi-weekly food distributions and served 2,319 </w:t>
            </w:r>
            <w:proofErr w:type="gramStart"/>
            <w:r w:rsidRPr="000036D5">
              <w:rPr>
                <w:rFonts w:ascii="Arial" w:hAnsi="Arial" w:cs="Arial"/>
                <w:sz w:val="20"/>
                <w:szCs w:val="20"/>
              </w:rPr>
              <w:t>Individuals  607</w:t>
            </w:r>
            <w:proofErr w:type="gramEnd"/>
            <w:r w:rsidRPr="000036D5">
              <w:rPr>
                <w:rFonts w:ascii="Arial" w:hAnsi="Arial" w:cs="Arial"/>
                <w:sz w:val="20"/>
                <w:szCs w:val="20"/>
              </w:rPr>
              <w:t xml:space="preserve"> Families in FY25-Q2.</w:t>
            </w:r>
          </w:p>
        </w:tc>
      </w:tr>
    </w:tbl>
    <w:p w14:paraId="3B3D10D2" w14:textId="77777777" w:rsidR="004B64DE" w:rsidRDefault="004B64DE" w:rsidP="004B64DE">
      <w:pPr>
        <w:widowControl w:val="0"/>
        <w:spacing w:before="60" w:after="60"/>
        <w:rPr>
          <w:rFonts w:ascii="Arial" w:hAnsi="Arial" w:cs="Arial"/>
          <w:b/>
          <w:color w:val="000000" w:themeColor="text1"/>
          <w:sz w:val="20"/>
          <w:szCs w:val="20"/>
        </w:rPr>
      </w:pPr>
    </w:p>
    <w:p w14:paraId="30BB0D86" w14:textId="77777777" w:rsidR="004B64DE" w:rsidRDefault="004B64DE" w:rsidP="004B64DE"/>
    <w:p w14:paraId="15535798" w14:textId="77777777" w:rsidR="00EF20FD" w:rsidRDefault="00EF20FD" w:rsidP="00EF20FD"/>
    <w:p w14:paraId="3F65259B" w14:textId="2660908A" w:rsidR="00227F5A" w:rsidRDefault="00EF20FD" w:rsidP="00227F5A">
      <w:pPr>
        <w:pStyle w:val="ListParagraph"/>
        <w:numPr>
          <w:ilvl w:val="0"/>
          <w:numId w:val="25"/>
        </w:numPr>
      </w:pPr>
      <w:r>
        <w:t>Outdoor Spaces and Buildings</w:t>
      </w:r>
      <w:r w:rsidR="00227F5A">
        <w:t>.</w:t>
      </w:r>
    </w:p>
    <w:p w14:paraId="6A133C5C" w14:textId="42E6BE8D" w:rsidR="00EF20FD" w:rsidRDefault="00227F5A" w:rsidP="00227F5A">
      <w:pPr>
        <w:ind w:left="720"/>
      </w:pPr>
      <w:r>
        <w:t xml:space="preserve">In Cydnee’s absence </w:t>
      </w:r>
      <w:r w:rsidR="00EF20FD" w:rsidRPr="00957808">
        <w:t>Leah shared some insights.</w:t>
      </w:r>
      <w:r w:rsidR="00EF20FD">
        <w:t xml:space="preserve"> 15 indicators and 7 are complete</w:t>
      </w:r>
      <w:r>
        <w:t>,</w:t>
      </w:r>
      <w:r w:rsidR="00EF20FD">
        <w:t xml:space="preserve"> so </w:t>
      </w:r>
      <w:r>
        <w:t xml:space="preserve">this workgroup is </w:t>
      </w:r>
      <w:r w:rsidR="00EF20FD">
        <w:t>well positioned to finish this MAP successfully.</w:t>
      </w:r>
    </w:p>
    <w:p w14:paraId="7EFF831D" w14:textId="77777777" w:rsidR="00EF20FD" w:rsidRDefault="00EF20FD" w:rsidP="00EF20FD"/>
    <w:p w14:paraId="2CA7B113" w14:textId="424C08D2" w:rsidR="004B64DE" w:rsidRDefault="004B64DE" w:rsidP="004B64DE">
      <w:r>
        <w:lastRenderedPageBreak/>
        <w:t>MAP Steering Committee Meeting – May 16</w:t>
      </w:r>
      <w:r w:rsidR="00227F5A">
        <w:t xml:space="preserve">. </w:t>
      </w:r>
      <w:r>
        <w:t xml:space="preserve">Janice shared that </w:t>
      </w:r>
      <w:r w:rsidR="00D60C1B">
        <w:t xml:space="preserve">the </w:t>
      </w:r>
      <w:r w:rsidR="00C90568">
        <w:t>meeting</w:t>
      </w:r>
      <w:r>
        <w:t xml:space="preserve"> moved from this month to May</w:t>
      </w:r>
      <w:r w:rsidR="00227F5A">
        <w:t xml:space="preserve">, which is good timing to report our Year 3 successes.  This meeting will be used to set Year 4 priorities. </w:t>
      </w:r>
      <w:r>
        <w:t xml:space="preserve"> Year 5 will be used to start work on </w:t>
      </w:r>
      <w:r w:rsidR="00227F5A">
        <w:t>developing 2027-2032</w:t>
      </w:r>
      <w:r>
        <w:t xml:space="preserve"> MAP</w:t>
      </w:r>
      <w:r w:rsidR="00227F5A">
        <w:t>.</w:t>
      </w:r>
    </w:p>
    <w:p w14:paraId="448FFF5B" w14:textId="3840EC7C" w:rsidR="00046B47" w:rsidRDefault="00046B47" w:rsidP="00957808"/>
    <w:p w14:paraId="6344255E" w14:textId="77777777" w:rsidR="00046B47" w:rsidRDefault="00046B47" w:rsidP="00046B47">
      <w:pPr>
        <w:rPr>
          <w:u w:val="single"/>
        </w:rPr>
      </w:pPr>
      <w:r>
        <w:rPr>
          <w:u w:val="single"/>
        </w:rPr>
        <w:t>Committee Progress Reports if needed:</w:t>
      </w:r>
    </w:p>
    <w:p w14:paraId="787430C0" w14:textId="743AB256" w:rsidR="004B64DE" w:rsidRDefault="00046B47" w:rsidP="004B64DE">
      <w:pPr>
        <w:ind w:left="360" w:hanging="360"/>
      </w:pPr>
      <w:r>
        <w:t xml:space="preserve">Senior Tar Heel Legislature – Vibeke Talley, STHL Delegate and Rafael </w:t>
      </w:r>
      <w:r w:rsidR="002A3028">
        <w:t>Velez,</w:t>
      </w:r>
      <w:r>
        <w:t xml:space="preserve"> STHL alternate delegate</w:t>
      </w:r>
      <w:r w:rsidR="004D4A23">
        <w:t xml:space="preserve">. </w:t>
      </w:r>
      <w:proofErr w:type="gramStart"/>
      <w:r w:rsidR="006A5C8B">
        <w:t>The STHL</w:t>
      </w:r>
      <w:proofErr w:type="gramEnd"/>
      <w:r w:rsidR="006A5C8B">
        <w:t xml:space="preserve"> continues to be </w:t>
      </w:r>
      <w:r w:rsidR="004B64DE">
        <w:t>very active promot</w:t>
      </w:r>
      <w:r w:rsidR="006A5C8B">
        <w:t xml:space="preserve">ing their legislative priorities </w:t>
      </w:r>
      <w:r w:rsidR="004B64DE">
        <w:t xml:space="preserve">with </w:t>
      </w:r>
      <w:r w:rsidR="0064364D">
        <w:t xml:space="preserve">the General Assembly.  They </w:t>
      </w:r>
      <w:r w:rsidR="004B64DE">
        <w:t>shared</w:t>
      </w:r>
      <w:r w:rsidR="006A5C8B">
        <w:t xml:space="preserve"> a copy of the legislative agenda also with our county commissioners.  Vibeke and Rafael met with Representative</w:t>
      </w:r>
      <w:r w:rsidR="004B64DE">
        <w:t xml:space="preserve"> Rene</w:t>
      </w:r>
      <w:r w:rsidR="006A5C8B">
        <w:t>e</w:t>
      </w:r>
      <w:r w:rsidR="004B64DE">
        <w:t xml:space="preserve"> Price</w:t>
      </w:r>
      <w:r w:rsidR="006A5C8B">
        <w:t xml:space="preserve">.  All of the STHL delegates will be meeting at the General Assembly on </w:t>
      </w:r>
      <w:r w:rsidR="004B64DE">
        <w:t>March 4</w:t>
      </w:r>
      <w:r w:rsidR="006A5C8B">
        <w:t xml:space="preserve">-5. </w:t>
      </w:r>
    </w:p>
    <w:p w14:paraId="1C7F38E1" w14:textId="77777777" w:rsidR="004B64DE" w:rsidRDefault="004B64DE" w:rsidP="004B64DE">
      <w:pPr>
        <w:ind w:left="360" w:hanging="360"/>
      </w:pPr>
    </w:p>
    <w:p w14:paraId="7256EEED" w14:textId="7250A134" w:rsidR="004B64DE" w:rsidRDefault="00046B47" w:rsidP="004B64DE">
      <w:pPr>
        <w:ind w:left="360" w:hanging="360"/>
      </w:pPr>
      <w:r>
        <w:t>Nursing Home and Adult Care Home Joint Community Advisory Committee – Jackie Podger</w:t>
      </w:r>
      <w:r w:rsidR="004D4A23">
        <w:t xml:space="preserve">. </w:t>
      </w:r>
      <w:r w:rsidR="004B64DE" w:rsidRPr="004B64DE">
        <w:t xml:space="preserve"> </w:t>
      </w:r>
      <w:r w:rsidR="004B64DE">
        <w:t xml:space="preserve">As of </w:t>
      </w:r>
      <w:r w:rsidR="00C90568">
        <w:t>January,</w:t>
      </w:r>
      <w:r w:rsidR="006A5C8B">
        <w:t xml:space="preserve"> the committee had 10 members.  They </w:t>
      </w:r>
      <w:proofErr w:type="gramStart"/>
      <w:r w:rsidR="006A5C8B">
        <w:t>have</w:t>
      </w:r>
      <w:proofErr w:type="gramEnd"/>
      <w:r w:rsidR="006A5C8B">
        <w:t xml:space="preserve"> divided into </w:t>
      </w:r>
      <w:r w:rsidR="004B64DE">
        <w:t xml:space="preserve">5 </w:t>
      </w:r>
      <w:r w:rsidR="006A5C8B">
        <w:t>teams. Two committee members</w:t>
      </w:r>
      <w:r w:rsidR="004B64DE">
        <w:t xml:space="preserve"> visit </w:t>
      </w:r>
      <w:r w:rsidR="006A5C8B">
        <w:t>each</w:t>
      </w:r>
      <w:r w:rsidR="004B64DE">
        <w:t xml:space="preserve"> facility. </w:t>
      </w:r>
      <w:r w:rsidR="006A5C8B">
        <w:t xml:space="preserve">Every </w:t>
      </w:r>
      <w:r w:rsidR="004B64DE">
        <w:t>q</w:t>
      </w:r>
      <w:r w:rsidR="006A5C8B">
        <w:t>uarter</w:t>
      </w:r>
      <w:r w:rsidR="004B64DE">
        <w:t xml:space="preserve"> each group visits 2 </w:t>
      </w:r>
      <w:r w:rsidR="00C90568">
        <w:t>long-term</w:t>
      </w:r>
      <w:r w:rsidR="006A5C8B">
        <w:t xml:space="preserve"> care facilities.  Family Care homes are visited o</w:t>
      </w:r>
      <w:r w:rsidR="004B64DE">
        <w:t>nce a year.</w:t>
      </w:r>
    </w:p>
    <w:p w14:paraId="2CD49E67" w14:textId="77777777" w:rsidR="002447E1" w:rsidRDefault="002447E1" w:rsidP="00046B47">
      <w:pPr>
        <w:ind w:left="360" w:hanging="360"/>
      </w:pPr>
    </w:p>
    <w:p w14:paraId="02C269E6" w14:textId="42888707" w:rsidR="00046B47" w:rsidRDefault="00046B47" w:rsidP="00046B47">
      <w:r>
        <w:t>Friends of the Passmore Center</w:t>
      </w:r>
      <w:r w:rsidR="00C12E2A">
        <w:t xml:space="preserve">. Nothing to report. </w:t>
      </w:r>
    </w:p>
    <w:p w14:paraId="5F70D7DB" w14:textId="77777777" w:rsidR="004B64DE" w:rsidRDefault="004B64DE" w:rsidP="00046B47"/>
    <w:p w14:paraId="68AE1854" w14:textId="071EF92C" w:rsidR="003363B9" w:rsidRDefault="00046B47" w:rsidP="00957808">
      <w:pPr>
        <w:ind w:left="90" w:hanging="180"/>
      </w:pPr>
      <w:r>
        <w:t xml:space="preserve">  Friends of the Seymour Center – Shelia Evans</w:t>
      </w:r>
      <w:r w:rsidR="00957808">
        <w:t xml:space="preserve"> shared that </w:t>
      </w:r>
      <w:r w:rsidR="006A5C8B">
        <w:t xml:space="preserve">the </w:t>
      </w:r>
      <w:r w:rsidR="003363B9">
        <w:t>Travel committee met again</w:t>
      </w:r>
      <w:r w:rsidR="006A5C8B">
        <w:t>.</w:t>
      </w:r>
    </w:p>
    <w:p w14:paraId="79E8322B" w14:textId="1DC222A0" w:rsidR="003363B9" w:rsidRDefault="006A5C8B" w:rsidP="003363B9">
      <w:pPr>
        <w:ind w:left="90"/>
      </w:pPr>
      <w:r>
        <w:t xml:space="preserve">The Executive Board </w:t>
      </w:r>
      <w:r w:rsidR="003363B9">
        <w:t xml:space="preserve">met with Rachel and Latonya to </w:t>
      </w:r>
      <w:r>
        <w:t>review</w:t>
      </w:r>
      <w:r w:rsidR="003363B9">
        <w:t xml:space="preserve"> programs they can support</w:t>
      </w:r>
      <w:r>
        <w:t>.</w:t>
      </w:r>
    </w:p>
    <w:p w14:paraId="5BD98BCA" w14:textId="6B27D0A2" w:rsidR="003363B9" w:rsidRDefault="003363B9" w:rsidP="003363B9">
      <w:pPr>
        <w:ind w:left="90"/>
      </w:pPr>
      <w:r>
        <w:t>VC 55</w:t>
      </w:r>
      <w:r w:rsidR="006A5C8B">
        <w:t>+</w:t>
      </w:r>
      <w:r>
        <w:t xml:space="preserve"> orientation was attended by </w:t>
      </w:r>
      <w:r w:rsidR="006A5C8B">
        <w:t>the board</w:t>
      </w:r>
      <w:r>
        <w:t>.</w:t>
      </w:r>
    </w:p>
    <w:p w14:paraId="43D49B13" w14:textId="77777777" w:rsidR="003363B9" w:rsidRDefault="003363B9" w:rsidP="003363B9">
      <w:pPr>
        <w:ind w:left="90" w:hanging="180"/>
      </w:pPr>
    </w:p>
    <w:p w14:paraId="4E4E07CF" w14:textId="35BF93CD" w:rsidR="003363B9" w:rsidRDefault="003363B9" w:rsidP="003363B9">
      <w:pPr>
        <w:ind w:left="90" w:hanging="180"/>
      </w:pPr>
      <w:r>
        <w:t xml:space="preserve">Janice shared that </w:t>
      </w:r>
      <w:r w:rsidR="006A5C8B">
        <w:t>K</w:t>
      </w:r>
      <w:r>
        <w:t xml:space="preserve">atherine Leith passed away. </w:t>
      </w:r>
    </w:p>
    <w:p w14:paraId="228E7D39" w14:textId="77777777" w:rsidR="003363B9" w:rsidRDefault="003363B9" w:rsidP="003363B9"/>
    <w:p w14:paraId="4F66B232" w14:textId="03C08919" w:rsidR="003363B9" w:rsidRDefault="003363B9" w:rsidP="003363B9">
      <w:r>
        <w:t xml:space="preserve">Adjournment </w:t>
      </w:r>
    </w:p>
    <w:p w14:paraId="403CD2BD" w14:textId="77777777" w:rsidR="006A5C8B" w:rsidRDefault="006A5C8B" w:rsidP="003363B9"/>
    <w:p w14:paraId="31CF14BD" w14:textId="2B37C1C4" w:rsidR="003363B9" w:rsidRDefault="003363B9" w:rsidP="003363B9">
      <w:r>
        <w:t xml:space="preserve">Board Orientation </w:t>
      </w:r>
      <w:r w:rsidR="006A5C8B">
        <w:t xml:space="preserve">followed </w:t>
      </w:r>
      <w:r>
        <w:t>for new board members</w:t>
      </w:r>
      <w:r w:rsidR="006A5C8B">
        <w:t xml:space="preserve"> – Jon Wilner, Dan Leonard, </w:t>
      </w:r>
      <w:r w:rsidR="002037F5">
        <w:t>Tracy Holsinger, Sandy Walker, Joanne Wilson attended.</w:t>
      </w:r>
    </w:p>
    <w:p w14:paraId="705B51B3" w14:textId="77777777" w:rsidR="003363B9" w:rsidRDefault="003363B9" w:rsidP="003363B9">
      <w:pPr>
        <w:jc w:val="center"/>
        <w:rPr>
          <w:b/>
        </w:rPr>
      </w:pPr>
    </w:p>
    <w:p w14:paraId="7A5A4552" w14:textId="77777777" w:rsidR="003363B9" w:rsidRDefault="003363B9" w:rsidP="003363B9">
      <w:pPr>
        <w:rPr>
          <w:b/>
        </w:rPr>
      </w:pPr>
      <w:r>
        <w:rPr>
          <w:b/>
        </w:rPr>
        <w:t>Next meeting:  March 11 from 1:00 – 3 p.m. – Passmore Center</w:t>
      </w:r>
    </w:p>
    <w:p w14:paraId="74226062" w14:textId="77777777" w:rsidR="003363B9" w:rsidRDefault="003363B9" w:rsidP="003363B9">
      <w:pPr>
        <w:rPr>
          <w:rFonts w:asciiTheme="majorHAnsi" w:hAnsiTheme="majorHAnsi"/>
        </w:rPr>
      </w:pPr>
      <w:r>
        <w:rPr>
          <w:b/>
        </w:rPr>
        <w:tab/>
      </w:r>
    </w:p>
    <w:p w14:paraId="0457791C" w14:textId="77777777" w:rsidR="00046B47" w:rsidRDefault="00046B47" w:rsidP="00046B47"/>
    <w:sectPr w:rsidR="00046B47" w:rsidSect="00771039">
      <w:headerReference w:type="first" r:id="rId7"/>
      <w:pgSz w:w="12240" w:h="15840" w:code="1"/>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6960" w14:textId="77777777" w:rsidR="000A07B1" w:rsidRDefault="000A07B1">
      <w:r>
        <w:separator/>
      </w:r>
    </w:p>
  </w:endnote>
  <w:endnote w:type="continuationSeparator" w:id="0">
    <w:p w14:paraId="03C93081" w14:textId="77777777" w:rsidR="000A07B1" w:rsidRDefault="000A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6B7B" w14:textId="77777777" w:rsidR="000A07B1" w:rsidRDefault="000A07B1">
      <w:r>
        <w:separator/>
      </w:r>
    </w:p>
  </w:footnote>
  <w:footnote w:type="continuationSeparator" w:id="0">
    <w:p w14:paraId="79D814C4" w14:textId="77777777" w:rsidR="000A07B1" w:rsidRDefault="000A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2370" w14:textId="77777777" w:rsidR="00695AFC" w:rsidRDefault="00695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6070"/>
    <w:multiLevelType w:val="hybridMultilevel"/>
    <w:tmpl w:val="DDEE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872F9"/>
    <w:multiLevelType w:val="hybridMultilevel"/>
    <w:tmpl w:val="3C946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C035EA"/>
    <w:multiLevelType w:val="hybridMultilevel"/>
    <w:tmpl w:val="F3103EF6"/>
    <w:lvl w:ilvl="0" w:tplc="DD78F2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D64EA"/>
    <w:multiLevelType w:val="hybridMultilevel"/>
    <w:tmpl w:val="B3426A06"/>
    <w:lvl w:ilvl="0" w:tplc="056689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D9972AD"/>
    <w:multiLevelType w:val="hybridMultilevel"/>
    <w:tmpl w:val="6218BE5C"/>
    <w:lvl w:ilvl="0" w:tplc="D75C6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832C6"/>
    <w:multiLevelType w:val="hybridMultilevel"/>
    <w:tmpl w:val="3CD89066"/>
    <w:lvl w:ilvl="0" w:tplc="2C94A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944EA6"/>
    <w:multiLevelType w:val="hybridMultilevel"/>
    <w:tmpl w:val="3AD08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C165BD"/>
    <w:multiLevelType w:val="multilevel"/>
    <w:tmpl w:val="BC70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B52BF"/>
    <w:multiLevelType w:val="hybridMultilevel"/>
    <w:tmpl w:val="5320841E"/>
    <w:lvl w:ilvl="0" w:tplc="056689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B637937"/>
    <w:multiLevelType w:val="multilevel"/>
    <w:tmpl w:val="2338A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07A7E"/>
    <w:multiLevelType w:val="hybridMultilevel"/>
    <w:tmpl w:val="CB1A3642"/>
    <w:lvl w:ilvl="0" w:tplc="DD78F2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73465"/>
    <w:multiLevelType w:val="hybridMultilevel"/>
    <w:tmpl w:val="99ACFD96"/>
    <w:lvl w:ilvl="0" w:tplc="DD78F2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23AD4"/>
    <w:multiLevelType w:val="hybridMultilevel"/>
    <w:tmpl w:val="0BE0C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925F93"/>
    <w:multiLevelType w:val="hybridMultilevel"/>
    <w:tmpl w:val="DAFC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760AA"/>
    <w:multiLevelType w:val="hybridMultilevel"/>
    <w:tmpl w:val="B4B29C7A"/>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5" w15:restartNumberingAfterBreak="0">
    <w:nsid w:val="54243A64"/>
    <w:multiLevelType w:val="hybridMultilevel"/>
    <w:tmpl w:val="37DAFE78"/>
    <w:lvl w:ilvl="0" w:tplc="056689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8922481"/>
    <w:multiLevelType w:val="hybridMultilevel"/>
    <w:tmpl w:val="26B6987E"/>
    <w:lvl w:ilvl="0" w:tplc="DFA42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9C49A4"/>
    <w:multiLevelType w:val="hybridMultilevel"/>
    <w:tmpl w:val="9F96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A6617"/>
    <w:multiLevelType w:val="hybridMultilevel"/>
    <w:tmpl w:val="83BAE256"/>
    <w:lvl w:ilvl="0" w:tplc="056689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EE16C92"/>
    <w:multiLevelType w:val="hybridMultilevel"/>
    <w:tmpl w:val="7C2C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D2916"/>
    <w:multiLevelType w:val="hybridMultilevel"/>
    <w:tmpl w:val="EFE0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41D9F"/>
    <w:multiLevelType w:val="hybridMultilevel"/>
    <w:tmpl w:val="C30C2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F0B20"/>
    <w:multiLevelType w:val="hybridMultilevel"/>
    <w:tmpl w:val="FD50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90337"/>
    <w:multiLevelType w:val="hybridMultilevel"/>
    <w:tmpl w:val="0D1E777A"/>
    <w:lvl w:ilvl="0" w:tplc="DD78F29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B22D21"/>
    <w:multiLevelType w:val="hybridMultilevel"/>
    <w:tmpl w:val="102814B0"/>
    <w:lvl w:ilvl="0" w:tplc="DD78F2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776963">
    <w:abstractNumId w:val="6"/>
  </w:num>
  <w:num w:numId="2" w16cid:durableId="440076976">
    <w:abstractNumId w:val="10"/>
  </w:num>
  <w:num w:numId="3" w16cid:durableId="1270043646">
    <w:abstractNumId w:val="2"/>
  </w:num>
  <w:num w:numId="4" w16cid:durableId="2069527760">
    <w:abstractNumId w:val="23"/>
  </w:num>
  <w:num w:numId="5" w16cid:durableId="729812739">
    <w:abstractNumId w:val="11"/>
  </w:num>
  <w:num w:numId="6" w16cid:durableId="2031829766">
    <w:abstractNumId w:val="24"/>
  </w:num>
  <w:num w:numId="7" w16cid:durableId="2082754066">
    <w:abstractNumId w:val="20"/>
  </w:num>
  <w:num w:numId="8" w16cid:durableId="1138649733">
    <w:abstractNumId w:val="17"/>
  </w:num>
  <w:num w:numId="9" w16cid:durableId="1309483236">
    <w:abstractNumId w:val="22"/>
  </w:num>
  <w:num w:numId="10" w16cid:durableId="1315186497">
    <w:abstractNumId w:val="14"/>
  </w:num>
  <w:num w:numId="11" w16cid:durableId="1291210381">
    <w:abstractNumId w:val="0"/>
  </w:num>
  <w:num w:numId="12" w16cid:durableId="1123156568">
    <w:abstractNumId w:val="5"/>
  </w:num>
  <w:num w:numId="13" w16cid:durableId="1819153860">
    <w:abstractNumId w:val="9"/>
  </w:num>
  <w:num w:numId="14" w16cid:durableId="382601054">
    <w:abstractNumId w:val="12"/>
  </w:num>
  <w:num w:numId="15" w16cid:durableId="1608390509">
    <w:abstractNumId w:val="1"/>
  </w:num>
  <w:num w:numId="16" w16cid:durableId="1895972007">
    <w:abstractNumId w:val="7"/>
  </w:num>
  <w:num w:numId="17" w16cid:durableId="1565066837">
    <w:abstractNumId w:val="21"/>
  </w:num>
  <w:num w:numId="18" w16cid:durableId="1282565084">
    <w:abstractNumId w:val="3"/>
  </w:num>
  <w:num w:numId="19" w16cid:durableId="2043507844">
    <w:abstractNumId w:val="15"/>
  </w:num>
  <w:num w:numId="20" w16cid:durableId="975646328">
    <w:abstractNumId w:val="13"/>
  </w:num>
  <w:num w:numId="21" w16cid:durableId="1986352033">
    <w:abstractNumId w:val="19"/>
  </w:num>
  <w:num w:numId="22" w16cid:durableId="147093080">
    <w:abstractNumId w:val="4"/>
  </w:num>
  <w:num w:numId="23" w16cid:durableId="1616404837">
    <w:abstractNumId w:val="8"/>
  </w:num>
  <w:num w:numId="24" w16cid:durableId="1840120490">
    <w:abstractNumId w:val="18"/>
  </w:num>
  <w:num w:numId="25" w16cid:durableId="213683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39"/>
    <w:rsid w:val="000028E7"/>
    <w:rsid w:val="000030B5"/>
    <w:rsid w:val="00005321"/>
    <w:rsid w:val="00007BA5"/>
    <w:rsid w:val="0002274C"/>
    <w:rsid w:val="0002621E"/>
    <w:rsid w:val="00042BE9"/>
    <w:rsid w:val="00042D4C"/>
    <w:rsid w:val="00046289"/>
    <w:rsid w:val="00046B47"/>
    <w:rsid w:val="000756EA"/>
    <w:rsid w:val="00076E1C"/>
    <w:rsid w:val="0008267E"/>
    <w:rsid w:val="000834BA"/>
    <w:rsid w:val="000933DB"/>
    <w:rsid w:val="0009484A"/>
    <w:rsid w:val="00094C73"/>
    <w:rsid w:val="0009682B"/>
    <w:rsid w:val="00097039"/>
    <w:rsid w:val="000A07B1"/>
    <w:rsid w:val="000C1E06"/>
    <w:rsid w:val="000C5BB2"/>
    <w:rsid w:val="000C6529"/>
    <w:rsid w:val="000F7669"/>
    <w:rsid w:val="00110A16"/>
    <w:rsid w:val="00115215"/>
    <w:rsid w:val="001178F1"/>
    <w:rsid w:val="00125A6A"/>
    <w:rsid w:val="0015722E"/>
    <w:rsid w:val="00160E6F"/>
    <w:rsid w:val="001612E1"/>
    <w:rsid w:val="00172C9D"/>
    <w:rsid w:val="0017382C"/>
    <w:rsid w:val="00181EC8"/>
    <w:rsid w:val="00190E07"/>
    <w:rsid w:val="00192372"/>
    <w:rsid w:val="001960F2"/>
    <w:rsid w:val="001A4B09"/>
    <w:rsid w:val="001B2B2A"/>
    <w:rsid w:val="001C2651"/>
    <w:rsid w:val="001D21CE"/>
    <w:rsid w:val="001F0DBF"/>
    <w:rsid w:val="002037F5"/>
    <w:rsid w:val="00204C23"/>
    <w:rsid w:val="0020670C"/>
    <w:rsid w:val="00227F5A"/>
    <w:rsid w:val="00233786"/>
    <w:rsid w:val="00235F8F"/>
    <w:rsid w:val="002447E1"/>
    <w:rsid w:val="00244EEB"/>
    <w:rsid w:val="00253DA2"/>
    <w:rsid w:val="00257640"/>
    <w:rsid w:val="0027356C"/>
    <w:rsid w:val="002763CD"/>
    <w:rsid w:val="00286A40"/>
    <w:rsid w:val="002A05B0"/>
    <w:rsid w:val="002A3028"/>
    <w:rsid w:val="002A67DE"/>
    <w:rsid w:val="002B5842"/>
    <w:rsid w:val="002D0F7F"/>
    <w:rsid w:val="002E6E0D"/>
    <w:rsid w:val="002E7535"/>
    <w:rsid w:val="00307C8A"/>
    <w:rsid w:val="00312793"/>
    <w:rsid w:val="003363B9"/>
    <w:rsid w:val="003534CC"/>
    <w:rsid w:val="00362CDA"/>
    <w:rsid w:val="00366DA3"/>
    <w:rsid w:val="00372A8F"/>
    <w:rsid w:val="003776FD"/>
    <w:rsid w:val="003822C1"/>
    <w:rsid w:val="00385057"/>
    <w:rsid w:val="00386E94"/>
    <w:rsid w:val="00387C55"/>
    <w:rsid w:val="00392220"/>
    <w:rsid w:val="003A78F0"/>
    <w:rsid w:val="003B13DC"/>
    <w:rsid w:val="003B7152"/>
    <w:rsid w:val="003C6969"/>
    <w:rsid w:val="003C7B93"/>
    <w:rsid w:val="003D390D"/>
    <w:rsid w:val="003F040B"/>
    <w:rsid w:val="00410DE1"/>
    <w:rsid w:val="004129C0"/>
    <w:rsid w:val="0042498E"/>
    <w:rsid w:val="00433B4E"/>
    <w:rsid w:val="00460099"/>
    <w:rsid w:val="00462489"/>
    <w:rsid w:val="00465158"/>
    <w:rsid w:val="00467ADC"/>
    <w:rsid w:val="00470BB5"/>
    <w:rsid w:val="0048726D"/>
    <w:rsid w:val="004971DC"/>
    <w:rsid w:val="004B64DE"/>
    <w:rsid w:val="004B6CF6"/>
    <w:rsid w:val="004D4A23"/>
    <w:rsid w:val="004D5838"/>
    <w:rsid w:val="004E2F67"/>
    <w:rsid w:val="004F35D1"/>
    <w:rsid w:val="00505211"/>
    <w:rsid w:val="005058EB"/>
    <w:rsid w:val="00506380"/>
    <w:rsid w:val="00515A0C"/>
    <w:rsid w:val="00516339"/>
    <w:rsid w:val="00517D43"/>
    <w:rsid w:val="00531572"/>
    <w:rsid w:val="00532E44"/>
    <w:rsid w:val="005351FD"/>
    <w:rsid w:val="00572A15"/>
    <w:rsid w:val="0059200F"/>
    <w:rsid w:val="005A084B"/>
    <w:rsid w:val="005B0203"/>
    <w:rsid w:val="005B17E6"/>
    <w:rsid w:val="005F6C5D"/>
    <w:rsid w:val="00601AE3"/>
    <w:rsid w:val="00615463"/>
    <w:rsid w:val="00623E38"/>
    <w:rsid w:val="00624E6D"/>
    <w:rsid w:val="006332C2"/>
    <w:rsid w:val="00635938"/>
    <w:rsid w:val="006359DF"/>
    <w:rsid w:val="0064364D"/>
    <w:rsid w:val="00655151"/>
    <w:rsid w:val="00655B08"/>
    <w:rsid w:val="006615D9"/>
    <w:rsid w:val="0067386E"/>
    <w:rsid w:val="00673DF2"/>
    <w:rsid w:val="00676702"/>
    <w:rsid w:val="00684119"/>
    <w:rsid w:val="006857B8"/>
    <w:rsid w:val="00695AFC"/>
    <w:rsid w:val="006A3461"/>
    <w:rsid w:val="006A4FD0"/>
    <w:rsid w:val="006A5C8B"/>
    <w:rsid w:val="006D38C7"/>
    <w:rsid w:val="006D4C86"/>
    <w:rsid w:val="006E0AA5"/>
    <w:rsid w:val="006E4365"/>
    <w:rsid w:val="006E6E6D"/>
    <w:rsid w:val="006F2E4F"/>
    <w:rsid w:val="006F735F"/>
    <w:rsid w:val="007036FF"/>
    <w:rsid w:val="007116B0"/>
    <w:rsid w:val="00723EBE"/>
    <w:rsid w:val="00730873"/>
    <w:rsid w:val="00732FF1"/>
    <w:rsid w:val="00744161"/>
    <w:rsid w:val="007662C4"/>
    <w:rsid w:val="00766510"/>
    <w:rsid w:val="00771039"/>
    <w:rsid w:val="007767E5"/>
    <w:rsid w:val="00784521"/>
    <w:rsid w:val="00794A6E"/>
    <w:rsid w:val="007A542E"/>
    <w:rsid w:val="007A6012"/>
    <w:rsid w:val="007B321C"/>
    <w:rsid w:val="007D073F"/>
    <w:rsid w:val="007D71B2"/>
    <w:rsid w:val="007E2835"/>
    <w:rsid w:val="007E30BA"/>
    <w:rsid w:val="0080232E"/>
    <w:rsid w:val="00805152"/>
    <w:rsid w:val="00815A2C"/>
    <w:rsid w:val="00822559"/>
    <w:rsid w:val="0083276D"/>
    <w:rsid w:val="00832F6D"/>
    <w:rsid w:val="00833ADE"/>
    <w:rsid w:val="00836F43"/>
    <w:rsid w:val="00844280"/>
    <w:rsid w:val="00851CA2"/>
    <w:rsid w:val="00853367"/>
    <w:rsid w:val="00853D6A"/>
    <w:rsid w:val="00866955"/>
    <w:rsid w:val="00875C6A"/>
    <w:rsid w:val="0088165A"/>
    <w:rsid w:val="00885177"/>
    <w:rsid w:val="0089474C"/>
    <w:rsid w:val="008A3038"/>
    <w:rsid w:val="008A7282"/>
    <w:rsid w:val="008B3BB6"/>
    <w:rsid w:val="008B5AEC"/>
    <w:rsid w:val="008D67AB"/>
    <w:rsid w:val="008E0CA1"/>
    <w:rsid w:val="008E1E15"/>
    <w:rsid w:val="008E5F3C"/>
    <w:rsid w:val="008F1DCD"/>
    <w:rsid w:val="00901864"/>
    <w:rsid w:val="00921436"/>
    <w:rsid w:val="00931FE5"/>
    <w:rsid w:val="0093598B"/>
    <w:rsid w:val="0093627C"/>
    <w:rsid w:val="00957808"/>
    <w:rsid w:val="009627DA"/>
    <w:rsid w:val="0096342E"/>
    <w:rsid w:val="009735E0"/>
    <w:rsid w:val="00992B77"/>
    <w:rsid w:val="009A4322"/>
    <w:rsid w:val="009A4EE9"/>
    <w:rsid w:val="009A54A3"/>
    <w:rsid w:val="009B5572"/>
    <w:rsid w:val="009C23E1"/>
    <w:rsid w:val="009F4AA8"/>
    <w:rsid w:val="00A0015C"/>
    <w:rsid w:val="00A0266E"/>
    <w:rsid w:val="00A032BE"/>
    <w:rsid w:val="00A063EF"/>
    <w:rsid w:val="00A13543"/>
    <w:rsid w:val="00A156F0"/>
    <w:rsid w:val="00A16319"/>
    <w:rsid w:val="00A264D9"/>
    <w:rsid w:val="00A303A3"/>
    <w:rsid w:val="00A32545"/>
    <w:rsid w:val="00A446A0"/>
    <w:rsid w:val="00A4728A"/>
    <w:rsid w:val="00A57E8B"/>
    <w:rsid w:val="00A62FE9"/>
    <w:rsid w:val="00A71324"/>
    <w:rsid w:val="00A74855"/>
    <w:rsid w:val="00AB109B"/>
    <w:rsid w:val="00AB5BEC"/>
    <w:rsid w:val="00AD1333"/>
    <w:rsid w:val="00AE0D94"/>
    <w:rsid w:val="00AE303E"/>
    <w:rsid w:val="00AE3B4C"/>
    <w:rsid w:val="00AE4159"/>
    <w:rsid w:val="00AE458E"/>
    <w:rsid w:val="00B000A1"/>
    <w:rsid w:val="00B02B4A"/>
    <w:rsid w:val="00B041D9"/>
    <w:rsid w:val="00B064F6"/>
    <w:rsid w:val="00B07279"/>
    <w:rsid w:val="00B37925"/>
    <w:rsid w:val="00B4143C"/>
    <w:rsid w:val="00B46F86"/>
    <w:rsid w:val="00B47D31"/>
    <w:rsid w:val="00B55903"/>
    <w:rsid w:val="00B6368D"/>
    <w:rsid w:val="00B72B0D"/>
    <w:rsid w:val="00B85A07"/>
    <w:rsid w:val="00B86F46"/>
    <w:rsid w:val="00BC1DA7"/>
    <w:rsid w:val="00BC222C"/>
    <w:rsid w:val="00BC6744"/>
    <w:rsid w:val="00BC7EF5"/>
    <w:rsid w:val="00BD1062"/>
    <w:rsid w:val="00BD3323"/>
    <w:rsid w:val="00C022C8"/>
    <w:rsid w:val="00C0399C"/>
    <w:rsid w:val="00C103E5"/>
    <w:rsid w:val="00C11AA9"/>
    <w:rsid w:val="00C12E2A"/>
    <w:rsid w:val="00C1424B"/>
    <w:rsid w:val="00C15D1A"/>
    <w:rsid w:val="00C23D32"/>
    <w:rsid w:val="00C262EC"/>
    <w:rsid w:val="00C276AF"/>
    <w:rsid w:val="00C363FC"/>
    <w:rsid w:val="00C42799"/>
    <w:rsid w:val="00C45009"/>
    <w:rsid w:val="00C662F0"/>
    <w:rsid w:val="00C67F6D"/>
    <w:rsid w:val="00C90568"/>
    <w:rsid w:val="00CA52B8"/>
    <w:rsid w:val="00CB1451"/>
    <w:rsid w:val="00CB66E2"/>
    <w:rsid w:val="00CD372D"/>
    <w:rsid w:val="00CD5513"/>
    <w:rsid w:val="00CD595E"/>
    <w:rsid w:val="00CE11BD"/>
    <w:rsid w:val="00D00DEC"/>
    <w:rsid w:val="00D05B1A"/>
    <w:rsid w:val="00D26890"/>
    <w:rsid w:val="00D31B92"/>
    <w:rsid w:val="00D35E70"/>
    <w:rsid w:val="00D40DB8"/>
    <w:rsid w:val="00D44A5F"/>
    <w:rsid w:val="00D503EF"/>
    <w:rsid w:val="00D508CA"/>
    <w:rsid w:val="00D564D4"/>
    <w:rsid w:val="00D60C1B"/>
    <w:rsid w:val="00D71A81"/>
    <w:rsid w:val="00D83099"/>
    <w:rsid w:val="00D838C8"/>
    <w:rsid w:val="00D847D9"/>
    <w:rsid w:val="00D9401B"/>
    <w:rsid w:val="00DA4C5E"/>
    <w:rsid w:val="00DB48E4"/>
    <w:rsid w:val="00DC43D6"/>
    <w:rsid w:val="00DD2028"/>
    <w:rsid w:val="00DE37B9"/>
    <w:rsid w:val="00DE72CF"/>
    <w:rsid w:val="00E016E1"/>
    <w:rsid w:val="00E06C10"/>
    <w:rsid w:val="00E07195"/>
    <w:rsid w:val="00E1134F"/>
    <w:rsid w:val="00E119F2"/>
    <w:rsid w:val="00E14DAD"/>
    <w:rsid w:val="00E15D07"/>
    <w:rsid w:val="00E252F2"/>
    <w:rsid w:val="00E45072"/>
    <w:rsid w:val="00E5481C"/>
    <w:rsid w:val="00E63414"/>
    <w:rsid w:val="00E67DE1"/>
    <w:rsid w:val="00E70856"/>
    <w:rsid w:val="00E854B0"/>
    <w:rsid w:val="00E925CE"/>
    <w:rsid w:val="00EA0C20"/>
    <w:rsid w:val="00EA5B72"/>
    <w:rsid w:val="00EB017B"/>
    <w:rsid w:val="00EC03A8"/>
    <w:rsid w:val="00ED239E"/>
    <w:rsid w:val="00EE05A1"/>
    <w:rsid w:val="00EF07B9"/>
    <w:rsid w:val="00EF20FD"/>
    <w:rsid w:val="00EF4B29"/>
    <w:rsid w:val="00EF4D73"/>
    <w:rsid w:val="00F03BDF"/>
    <w:rsid w:val="00F23A62"/>
    <w:rsid w:val="00F244FD"/>
    <w:rsid w:val="00F2675B"/>
    <w:rsid w:val="00F462FC"/>
    <w:rsid w:val="00F474AC"/>
    <w:rsid w:val="00F56D9D"/>
    <w:rsid w:val="00F60A13"/>
    <w:rsid w:val="00F6146E"/>
    <w:rsid w:val="00F622F3"/>
    <w:rsid w:val="00F63CA1"/>
    <w:rsid w:val="00F71179"/>
    <w:rsid w:val="00F811F9"/>
    <w:rsid w:val="00F8254A"/>
    <w:rsid w:val="00F90E2C"/>
    <w:rsid w:val="00FA5F3E"/>
    <w:rsid w:val="00FB3057"/>
    <w:rsid w:val="00FC70B1"/>
    <w:rsid w:val="00FD54C9"/>
    <w:rsid w:val="00FD75A5"/>
    <w:rsid w:val="00FE4202"/>
    <w:rsid w:val="00FE432F"/>
    <w:rsid w:val="00FF47F0"/>
    <w:rsid w:val="00FF58EB"/>
    <w:rsid w:val="00FF5B70"/>
    <w:rsid w:val="00FF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7C91"/>
  <w15:chartTrackingRefBased/>
  <w15:docId w15:val="{0EECD269-D094-4F54-80E7-434AA537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39"/>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77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0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0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0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0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039"/>
    <w:rPr>
      <w:rFonts w:eastAsiaTheme="majorEastAsia" w:cstheme="majorBidi"/>
      <w:color w:val="272727" w:themeColor="text1" w:themeTint="D8"/>
    </w:rPr>
  </w:style>
  <w:style w:type="paragraph" w:styleId="Title">
    <w:name w:val="Title"/>
    <w:basedOn w:val="Normal"/>
    <w:next w:val="Normal"/>
    <w:link w:val="TitleChar"/>
    <w:uiPriority w:val="10"/>
    <w:qFormat/>
    <w:rsid w:val="007710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039"/>
    <w:pPr>
      <w:spacing w:before="160"/>
      <w:jc w:val="center"/>
    </w:pPr>
    <w:rPr>
      <w:i/>
      <w:iCs/>
      <w:color w:val="404040" w:themeColor="text1" w:themeTint="BF"/>
    </w:rPr>
  </w:style>
  <w:style w:type="character" w:customStyle="1" w:styleId="QuoteChar">
    <w:name w:val="Quote Char"/>
    <w:basedOn w:val="DefaultParagraphFont"/>
    <w:link w:val="Quote"/>
    <w:uiPriority w:val="29"/>
    <w:rsid w:val="00771039"/>
    <w:rPr>
      <w:i/>
      <w:iCs/>
      <w:color w:val="404040" w:themeColor="text1" w:themeTint="BF"/>
    </w:rPr>
  </w:style>
  <w:style w:type="paragraph" w:styleId="ListParagraph">
    <w:name w:val="List Paragraph"/>
    <w:basedOn w:val="Normal"/>
    <w:uiPriority w:val="34"/>
    <w:qFormat/>
    <w:rsid w:val="00771039"/>
    <w:pPr>
      <w:ind w:left="720"/>
      <w:contextualSpacing/>
    </w:pPr>
  </w:style>
  <w:style w:type="character" w:styleId="IntenseEmphasis">
    <w:name w:val="Intense Emphasis"/>
    <w:basedOn w:val="DefaultParagraphFont"/>
    <w:uiPriority w:val="21"/>
    <w:qFormat/>
    <w:rsid w:val="00771039"/>
    <w:rPr>
      <w:i/>
      <w:iCs/>
      <w:color w:val="0F4761" w:themeColor="accent1" w:themeShade="BF"/>
    </w:rPr>
  </w:style>
  <w:style w:type="paragraph" w:styleId="IntenseQuote">
    <w:name w:val="Intense Quote"/>
    <w:basedOn w:val="Normal"/>
    <w:next w:val="Normal"/>
    <w:link w:val="IntenseQuoteChar"/>
    <w:uiPriority w:val="30"/>
    <w:qFormat/>
    <w:rsid w:val="0077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039"/>
    <w:rPr>
      <w:i/>
      <w:iCs/>
      <w:color w:val="0F4761" w:themeColor="accent1" w:themeShade="BF"/>
    </w:rPr>
  </w:style>
  <w:style w:type="character" w:styleId="IntenseReference">
    <w:name w:val="Intense Reference"/>
    <w:basedOn w:val="DefaultParagraphFont"/>
    <w:uiPriority w:val="32"/>
    <w:qFormat/>
    <w:rsid w:val="00771039"/>
    <w:rPr>
      <w:b/>
      <w:bCs/>
      <w:smallCaps/>
      <w:color w:val="0F4761" w:themeColor="accent1" w:themeShade="BF"/>
      <w:spacing w:val="5"/>
    </w:rPr>
  </w:style>
  <w:style w:type="paragraph" w:styleId="Header">
    <w:name w:val="header"/>
    <w:basedOn w:val="Normal"/>
    <w:link w:val="HeaderChar"/>
    <w:uiPriority w:val="99"/>
    <w:unhideWhenUsed/>
    <w:rsid w:val="00771039"/>
    <w:pPr>
      <w:tabs>
        <w:tab w:val="center" w:pos="4320"/>
        <w:tab w:val="right" w:pos="8640"/>
      </w:tabs>
    </w:pPr>
  </w:style>
  <w:style w:type="character" w:customStyle="1" w:styleId="HeaderChar">
    <w:name w:val="Header Char"/>
    <w:basedOn w:val="DefaultParagraphFont"/>
    <w:link w:val="Header"/>
    <w:uiPriority w:val="99"/>
    <w:rsid w:val="00771039"/>
    <w:rPr>
      <w:rFonts w:eastAsiaTheme="minorEastAsia"/>
      <w:kern w:val="0"/>
      <w:sz w:val="24"/>
      <w:szCs w:val="24"/>
      <w14:ligatures w14:val="none"/>
    </w:rPr>
  </w:style>
  <w:style w:type="character" w:styleId="CommentReference">
    <w:name w:val="annotation reference"/>
    <w:basedOn w:val="DefaultParagraphFont"/>
    <w:uiPriority w:val="99"/>
    <w:semiHidden/>
    <w:unhideWhenUsed/>
    <w:rsid w:val="00771039"/>
    <w:rPr>
      <w:sz w:val="16"/>
      <w:szCs w:val="16"/>
    </w:rPr>
  </w:style>
  <w:style w:type="paragraph" w:styleId="CommentText">
    <w:name w:val="annotation text"/>
    <w:basedOn w:val="Normal"/>
    <w:link w:val="CommentTextChar"/>
    <w:uiPriority w:val="99"/>
    <w:unhideWhenUsed/>
    <w:rsid w:val="00771039"/>
    <w:pPr>
      <w:spacing w:after="160"/>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rsid w:val="00771039"/>
    <w:rPr>
      <w:sz w:val="20"/>
      <w:szCs w:val="20"/>
    </w:rPr>
  </w:style>
  <w:style w:type="table" w:customStyle="1" w:styleId="TableGrid1">
    <w:name w:val="Table Grid1"/>
    <w:basedOn w:val="TableNormal"/>
    <w:next w:val="TableGrid"/>
    <w:uiPriority w:val="39"/>
    <w:rsid w:val="004B64D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74627">
      <w:bodyDiv w:val="1"/>
      <w:marLeft w:val="0"/>
      <w:marRight w:val="0"/>
      <w:marTop w:val="0"/>
      <w:marBottom w:val="0"/>
      <w:divBdr>
        <w:top w:val="none" w:sz="0" w:space="0" w:color="auto"/>
        <w:left w:val="none" w:sz="0" w:space="0" w:color="auto"/>
        <w:bottom w:val="none" w:sz="0" w:space="0" w:color="auto"/>
        <w:right w:val="none" w:sz="0" w:space="0" w:color="auto"/>
      </w:divBdr>
    </w:div>
    <w:div w:id="604657543">
      <w:bodyDiv w:val="1"/>
      <w:marLeft w:val="0"/>
      <w:marRight w:val="0"/>
      <w:marTop w:val="0"/>
      <w:marBottom w:val="0"/>
      <w:divBdr>
        <w:top w:val="none" w:sz="0" w:space="0" w:color="auto"/>
        <w:left w:val="none" w:sz="0" w:space="0" w:color="auto"/>
        <w:bottom w:val="none" w:sz="0" w:space="0" w:color="auto"/>
        <w:right w:val="none" w:sz="0" w:space="0" w:color="auto"/>
      </w:divBdr>
    </w:div>
    <w:div w:id="703864210">
      <w:bodyDiv w:val="1"/>
      <w:marLeft w:val="0"/>
      <w:marRight w:val="0"/>
      <w:marTop w:val="0"/>
      <w:marBottom w:val="0"/>
      <w:divBdr>
        <w:top w:val="none" w:sz="0" w:space="0" w:color="auto"/>
        <w:left w:val="none" w:sz="0" w:space="0" w:color="auto"/>
        <w:bottom w:val="none" w:sz="0" w:space="0" w:color="auto"/>
        <w:right w:val="none" w:sz="0" w:space="0" w:color="auto"/>
      </w:divBdr>
    </w:div>
    <w:div w:id="1068385699">
      <w:bodyDiv w:val="1"/>
      <w:marLeft w:val="0"/>
      <w:marRight w:val="0"/>
      <w:marTop w:val="0"/>
      <w:marBottom w:val="0"/>
      <w:divBdr>
        <w:top w:val="none" w:sz="0" w:space="0" w:color="auto"/>
        <w:left w:val="none" w:sz="0" w:space="0" w:color="auto"/>
        <w:bottom w:val="none" w:sz="0" w:space="0" w:color="auto"/>
        <w:right w:val="none" w:sz="0" w:space="0" w:color="auto"/>
      </w:divBdr>
    </w:div>
    <w:div w:id="21297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Orange County Government NC</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Hohl</dc:creator>
  <cp:keywords/>
  <dc:description/>
  <cp:lastModifiedBy>Janice Tyler</cp:lastModifiedBy>
  <cp:revision>2</cp:revision>
  <cp:lastPrinted>2025-02-04T17:00:00Z</cp:lastPrinted>
  <dcterms:created xsi:type="dcterms:W3CDTF">2025-03-07T19:44:00Z</dcterms:created>
  <dcterms:modified xsi:type="dcterms:W3CDTF">2025-03-07T19:44:00Z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2024-09-10T17:03:54Z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b507459c-743d-4f3f-ae6e-d1526b7a62ad</vt:lpwstr>
  </property>
  <property fmtid="{D5CDD505-2E9C-101B-9397-08002B2CF9AE}" pid="7" name="MSIP_Label_defa4170-0d19-0005-0004-bc88714345d2_ActionId">
    <vt:lpwstr>1a7aff28-2b0c-4379-9b57-6b057e86fd1f</vt:lpwstr>
  </property>
  <property fmtid="{D5CDD505-2E9C-101B-9397-08002B2CF9AE}" pid="8" name="MSIP_Label_defa4170-0d19-0005-0004-bc88714345d2_ContentBits">
    <vt:lpwstr>0</vt:lpwstr>
  </property>
</Properties>
</file>