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72343" w14:textId="2F87318A" w:rsidR="00762278" w:rsidRPr="00512E6C" w:rsidRDefault="002F3090" w:rsidP="00071436">
      <w:pPr>
        <w:rPr>
          <w:rFonts w:asciiTheme="minorHAnsi" w:hAnsiTheme="minorHAnsi" w:cstheme="minorHAnsi"/>
        </w:rPr>
      </w:pPr>
      <w:r w:rsidRPr="00512E6C">
        <w:rPr>
          <w:rFonts w:asciiTheme="minorHAnsi" w:hAnsiTheme="minorHAnsi" w:cstheme="minorHAnsi"/>
        </w:rPr>
        <w:t>Video Storyboard</w:t>
      </w:r>
      <w:r w:rsidR="00AB01E5" w:rsidRPr="00512E6C">
        <w:rPr>
          <w:rFonts w:asciiTheme="minorHAnsi" w:hAnsiTheme="minorHAnsi" w:cstheme="minorHAnsi"/>
        </w:rPr>
        <w:t xml:space="preserve">- </w:t>
      </w:r>
      <w:r w:rsidR="00F072D4" w:rsidRPr="00512E6C">
        <w:rPr>
          <w:rFonts w:asciiTheme="minorHAnsi" w:hAnsiTheme="minorHAnsi" w:cstheme="minorHAnsi"/>
        </w:rPr>
        <w:t>Appraisal</w:t>
      </w:r>
      <w:r w:rsidR="00AB01E5" w:rsidRPr="00512E6C">
        <w:rPr>
          <w:rFonts w:asciiTheme="minorHAnsi" w:hAnsiTheme="minorHAnsi" w:cstheme="minorHAnsi"/>
        </w:rPr>
        <w:t xml:space="preserve"> Video</w:t>
      </w:r>
    </w:p>
    <w:p w14:paraId="5E9E23E4" w14:textId="68766DEC" w:rsidR="00071436" w:rsidRPr="00512E6C" w:rsidRDefault="00071436" w:rsidP="00071436">
      <w:pPr>
        <w:rPr>
          <w:rFonts w:asciiTheme="minorHAnsi" w:hAnsiTheme="minorHAnsi" w:cstheme="minorHAnsi"/>
        </w:rPr>
      </w:pPr>
      <w:r w:rsidRPr="00512E6C">
        <w:rPr>
          <w:rFonts w:asciiTheme="minorHAnsi" w:hAnsiTheme="minorHAnsi" w:cstheme="minorHAnsi"/>
        </w:rPr>
        <w:t>GFX= graphics</w:t>
      </w:r>
    </w:p>
    <w:p w14:paraId="1A83191B" w14:textId="3266E6B8" w:rsidR="00071436" w:rsidRPr="00512E6C" w:rsidRDefault="00071436" w:rsidP="00071436">
      <w:pPr>
        <w:rPr>
          <w:rFonts w:asciiTheme="minorHAnsi" w:hAnsiTheme="minorHAnsi" w:cstheme="minorHAnsi"/>
        </w:rPr>
      </w:pPr>
    </w:p>
    <w:tbl>
      <w:tblPr>
        <w:tblStyle w:val="TableGrid"/>
        <w:tblW w:w="0" w:type="auto"/>
        <w:tblLook w:val="04A0" w:firstRow="1" w:lastRow="0" w:firstColumn="1" w:lastColumn="0" w:noHBand="0" w:noVBand="1"/>
      </w:tblPr>
      <w:tblGrid>
        <w:gridCol w:w="786"/>
        <w:gridCol w:w="3488"/>
        <w:gridCol w:w="5076"/>
      </w:tblGrid>
      <w:tr w:rsidR="003B32F7" w:rsidRPr="00512E6C" w14:paraId="6F566392" w14:textId="77777777" w:rsidTr="00364B90">
        <w:tc>
          <w:tcPr>
            <w:tcW w:w="786" w:type="dxa"/>
          </w:tcPr>
          <w:p w14:paraId="1A6BE04C" w14:textId="77777777" w:rsidR="00071436" w:rsidRPr="00512E6C" w:rsidRDefault="00071436" w:rsidP="000B5F1B">
            <w:pPr>
              <w:rPr>
                <w:rFonts w:asciiTheme="minorHAnsi" w:hAnsiTheme="minorHAnsi" w:cstheme="minorHAnsi"/>
                <w:b/>
                <w:bCs/>
              </w:rPr>
            </w:pPr>
            <w:r w:rsidRPr="00512E6C">
              <w:rPr>
                <w:rFonts w:asciiTheme="minorHAnsi" w:hAnsiTheme="minorHAnsi" w:cstheme="minorHAnsi"/>
                <w:b/>
                <w:bCs/>
              </w:rPr>
              <w:t>Block</w:t>
            </w:r>
          </w:p>
        </w:tc>
        <w:tc>
          <w:tcPr>
            <w:tcW w:w="3488" w:type="dxa"/>
          </w:tcPr>
          <w:p w14:paraId="37887AE8" w14:textId="635BD46C" w:rsidR="00071436" w:rsidRPr="00512E6C" w:rsidRDefault="00071436" w:rsidP="000B5F1B">
            <w:pPr>
              <w:rPr>
                <w:rFonts w:asciiTheme="minorHAnsi" w:hAnsiTheme="minorHAnsi" w:cstheme="minorHAnsi"/>
                <w:b/>
                <w:bCs/>
              </w:rPr>
            </w:pPr>
            <w:r w:rsidRPr="00512E6C">
              <w:rPr>
                <w:rFonts w:asciiTheme="minorHAnsi" w:hAnsiTheme="minorHAnsi" w:cstheme="minorHAnsi"/>
                <w:b/>
                <w:bCs/>
              </w:rPr>
              <w:t>Audio</w:t>
            </w:r>
            <w:r w:rsidR="0008578D" w:rsidRPr="00512E6C">
              <w:rPr>
                <w:rFonts w:asciiTheme="minorHAnsi" w:hAnsiTheme="minorHAnsi" w:cstheme="minorHAnsi"/>
                <w:b/>
                <w:bCs/>
              </w:rPr>
              <w:t>/ Text</w:t>
            </w:r>
          </w:p>
        </w:tc>
        <w:tc>
          <w:tcPr>
            <w:tcW w:w="5076" w:type="dxa"/>
          </w:tcPr>
          <w:p w14:paraId="09DFF212" w14:textId="61BC3B66" w:rsidR="00071436" w:rsidRPr="00512E6C" w:rsidRDefault="00071436" w:rsidP="000B5F1B">
            <w:pPr>
              <w:rPr>
                <w:rFonts w:asciiTheme="minorHAnsi" w:hAnsiTheme="minorHAnsi" w:cstheme="minorHAnsi"/>
                <w:b/>
                <w:bCs/>
              </w:rPr>
            </w:pPr>
            <w:r w:rsidRPr="00512E6C">
              <w:rPr>
                <w:rFonts w:asciiTheme="minorHAnsi" w:hAnsiTheme="minorHAnsi" w:cstheme="minorHAnsi"/>
                <w:b/>
                <w:bCs/>
              </w:rPr>
              <w:t>Video</w:t>
            </w:r>
          </w:p>
        </w:tc>
      </w:tr>
      <w:tr w:rsidR="003B32F7" w:rsidRPr="00512E6C" w14:paraId="52BF3B29" w14:textId="77777777" w:rsidTr="00364B90">
        <w:tc>
          <w:tcPr>
            <w:tcW w:w="786" w:type="dxa"/>
          </w:tcPr>
          <w:p w14:paraId="6036B95F" w14:textId="77777777" w:rsidR="00071436" w:rsidRPr="00512E6C" w:rsidRDefault="00071436" w:rsidP="000B5F1B">
            <w:pPr>
              <w:rPr>
                <w:rFonts w:asciiTheme="minorHAnsi" w:hAnsiTheme="minorHAnsi" w:cstheme="minorHAnsi"/>
              </w:rPr>
            </w:pPr>
            <w:r w:rsidRPr="00512E6C">
              <w:rPr>
                <w:rFonts w:asciiTheme="minorHAnsi" w:hAnsiTheme="minorHAnsi" w:cstheme="minorHAnsi"/>
              </w:rPr>
              <w:t>001</w:t>
            </w:r>
          </w:p>
        </w:tc>
        <w:tc>
          <w:tcPr>
            <w:tcW w:w="3488" w:type="dxa"/>
          </w:tcPr>
          <w:p w14:paraId="776028C0" w14:textId="77777777" w:rsidR="00071436" w:rsidRPr="00512E6C" w:rsidRDefault="0008578D" w:rsidP="000B5F1B">
            <w:pPr>
              <w:rPr>
                <w:rFonts w:asciiTheme="minorHAnsi" w:hAnsiTheme="minorHAnsi" w:cstheme="minorHAnsi"/>
              </w:rPr>
            </w:pPr>
            <w:r w:rsidRPr="00512E6C">
              <w:rPr>
                <w:rFonts w:asciiTheme="minorHAnsi" w:hAnsiTheme="minorHAnsi" w:cstheme="minorHAnsi"/>
              </w:rPr>
              <w:t>Orange County, North Carolina</w:t>
            </w:r>
          </w:p>
          <w:p w14:paraId="2E72498E" w14:textId="2FE6ED5C" w:rsidR="0008578D" w:rsidRPr="00512E6C" w:rsidRDefault="0008578D" w:rsidP="000B5F1B">
            <w:pPr>
              <w:rPr>
                <w:rFonts w:asciiTheme="minorHAnsi" w:hAnsiTheme="minorHAnsi" w:cstheme="minorHAnsi"/>
              </w:rPr>
            </w:pPr>
            <w:r w:rsidRPr="00512E6C">
              <w:rPr>
                <w:rFonts w:asciiTheme="minorHAnsi" w:hAnsiTheme="minorHAnsi" w:cstheme="minorHAnsi"/>
              </w:rPr>
              <w:t xml:space="preserve">What is </w:t>
            </w:r>
            <w:r w:rsidR="00015635" w:rsidRPr="00512E6C">
              <w:rPr>
                <w:rFonts w:asciiTheme="minorHAnsi" w:hAnsiTheme="minorHAnsi" w:cstheme="minorHAnsi"/>
              </w:rPr>
              <w:t>Market Value</w:t>
            </w:r>
            <w:r w:rsidRPr="00512E6C">
              <w:rPr>
                <w:rFonts w:asciiTheme="minorHAnsi" w:hAnsiTheme="minorHAnsi" w:cstheme="minorHAnsi"/>
              </w:rPr>
              <w:t>?</w:t>
            </w:r>
          </w:p>
        </w:tc>
        <w:tc>
          <w:tcPr>
            <w:tcW w:w="5076" w:type="dxa"/>
          </w:tcPr>
          <w:p w14:paraId="717C9078" w14:textId="0BFE99FF" w:rsidR="00071436" w:rsidRPr="00512E6C" w:rsidRDefault="00512E6C" w:rsidP="000B5F1B">
            <w:pPr>
              <w:rPr>
                <w:rFonts w:asciiTheme="minorHAnsi" w:hAnsiTheme="minorHAnsi" w:cstheme="minorHAnsi"/>
              </w:rPr>
            </w:pPr>
            <w:r>
              <w:rPr>
                <w:rFonts w:asciiTheme="minorHAnsi" w:hAnsiTheme="minorHAnsi" w:cstheme="minorHAnsi"/>
                <w:noProof/>
              </w:rPr>
              <w:drawing>
                <wp:inline distT="0" distB="0" distL="0" distR="0" wp14:anchorId="4166773F" wp14:editId="6E49E485">
                  <wp:extent cx="2875280" cy="1606900"/>
                  <wp:effectExtent l="0" t="0" r="0" b="6350"/>
                  <wp:docPr id="1311484601" name="Picture 1" descr="Orange County North Carolina logo above a circular image of a person writing at a desk, with the text ‘What is Market Valu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4601" name="Picture 1" descr="Orange County North Carolina logo above a circular image of a person writing at a desk, with the text ‘What is Market Value?’ below."/>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6776" cy="1635679"/>
                          </a:xfrm>
                          <a:prstGeom prst="rect">
                            <a:avLst/>
                          </a:prstGeom>
                        </pic:spPr>
                      </pic:pic>
                    </a:graphicData>
                  </a:graphic>
                </wp:inline>
              </w:drawing>
            </w:r>
          </w:p>
        </w:tc>
      </w:tr>
      <w:tr w:rsidR="003B32F7" w:rsidRPr="00512E6C" w14:paraId="2CECBB21" w14:textId="77777777" w:rsidTr="00364B90">
        <w:tc>
          <w:tcPr>
            <w:tcW w:w="786" w:type="dxa"/>
          </w:tcPr>
          <w:p w14:paraId="020232B1" w14:textId="2A0D1898" w:rsidR="00D52D07" w:rsidRPr="00512E6C" w:rsidRDefault="00D52D07" w:rsidP="000B5F1B">
            <w:pPr>
              <w:rPr>
                <w:rFonts w:asciiTheme="minorHAnsi" w:hAnsiTheme="minorHAnsi" w:cstheme="minorHAnsi"/>
              </w:rPr>
            </w:pPr>
            <w:r w:rsidRPr="00512E6C">
              <w:rPr>
                <w:rFonts w:asciiTheme="minorHAnsi" w:hAnsiTheme="minorHAnsi" w:cstheme="minorHAnsi"/>
              </w:rPr>
              <w:t>002</w:t>
            </w:r>
          </w:p>
        </w:tc>
        <w:tc>
          <w:tcPr>
            <w:tcW w:w="3488" w:type="dxa"/>
          </w:tcPr>
          <w:p w14:paraId="295F5145" w14:textId="6E5893D6" w:rsidR="00D52D07" w:rsidRPr="00512E6C" w:rsidRDefault="00015635" w:rsidP="00D945BD">
            <w:pPr>
              <w:rPr>
                <w:rFonts w:asciiTheme="minorHAnsi" w:hAnsiTheme="minorHAnsi" w:cstheme="minorHAnsi"/>
              </w:rPr>
            </w:pPr>
            <w:r w:rsidRPr="00512E6C">
              <w:rPr>
                <w:rFonts w:asciiTheme="minorHAnsi" w:hAnsiTheme="minorHAnsi" w:cstheme="minorHAnsi"/>
                <w:color w:val="222222"/>
                <w:shd w:val="clear" w:color="auto" w:fill="FFFFFF"/>
              </w:rPr>
              <w:t xml:space="preserve">Market value is how much a property would sell for </w:t>
            </w:r>
            <w:r w:rsidR="00C64A40">
              <w:rPr>
                <w:rFonts w:asciiTheme="minorHAnsi" w:hAnsiTheme="minorHAnsi" w:cstheme="minorHAnsi"/>
                <w:color w:val="222222"/>
                <w:shd w:val="clear" w:color="auto" w:fill="FFFFFF"/>
              </w:rPr>
              <w:t xml:space="preserve">in the open market </w:t>
            </w:r>
            <w:r w:rsidRPr="00512E6C">
              <w:rPr>
                <w:rFonts w:asciiTheme="minorHAnsi" w:hAnsiTheme="minorHAnsi" w:cstheme="minorHAnsi"/>
                <w:color w:val="222222"/>
                <w:shd w:val="clear" w:color="auto" w:fill="FFFFFF"/>
              </w:rPr>
              <w:t xml:space="preserve">under normal </w:t>
            </w:r>
            <w:r w:rsidR="00C64A40">
              <w:rPr>
                <w:rFonts w:asciiTheme="minorHAnsi" w:hAnsiTheme="minorHAnsi" w:cstheme="minorHAnsi"/>
                <w:color w:val="222222"/>
                <w:shd w:val="clear" w:color="auto" w:fill="FFFFFF"/>
              </w:rPr>
              <w:t xml:space="preserve">sale </w:t>
            </w:r>
            <w:r w:rsidRPr="00512E6C">
              <w:rPr>
                <w:rFonts w:asciiTheme="minorHAnsi" w:hAnsiTheme="minorHAnsi" w:cstheme="minorHAnsi"/>
                <w:color w:val="222222"/>
                <w:shd w:val="clear" w:color="auto" w:fill="FFFFFF"/>
              </w:rPr>
              <w:t xml:space="preserve">conditions. </w:t>
            </w:r>
          </w:p>
        </w:tc>
        <w:tc>
          <w:tcPr>
            <w:tcW w:w="5076" w:type="dxa"/>
          </w:tcPr>
          <w:p w14:paraId="48BD9AE9" w14:textId="3F2FE39E" w:rsidR="00D52D07" w:rsidRPr="00512E6C" w:rsidRDefault="00867752" w:rsidP="000B5F1B">
            <w:pPr>
              <w:rPr>
                <w:rFonts w:asciiTheme="minorHAnsi" w:hAnsiTheme="minorHAnsi" w:cstheme="minorHAnsi"/>
              </w:rPr>
            </w:pPr>
            <w:r>
              <w:rPr>
                <w:rFonts w:asciiTheme="minorHAnsi" w:hAnsiTheme="minorHAnsi" w:cstheme="minorHAnsi"/>
                <w:noProof/>
              </w:rPr>
              <w:drawing>
                <wp:inline distT="0" distB="0" distL="0" distR="0" wp14:anchorId="2B3C03C9" wp14:editId="23AAAFFB">
                  <wp:extent cx="2874010" cy="1616631"/>
                  <wp:effectExtent l="0" t="0" r="0" b="0"/>
                  <wp:docPr id="895427127" name="Picture 2" descr="A woman holding a clipboard points to a kitchen counter while talking with two older adults. Caption reads: Market value is how much a property would sell for under normal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27127" name="Picture 2" descr="A woman holding a clipboard points to a kitchen counter while talking with two older adults. Caption reads: Market value is how much a property would sell for under normal conditions."/>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36174" cy="1651598"/>
                          </a:xfrm>
                          <a:prstGeom prst="rect">
                            <a:avLst/>
                          </a:prstGeom>
                        </pic:spPr>
                      </pic:pic>
                    </a:graphicData>
                  </a:graphic>
                </wp:inline>
              </w:drawing>
            </w:r>
          </w:p>
        </w:tc>
      </w:tr>
      <w:tr w:rsidR="003B32F7" w:rsidRPr="00512E6C" w14:paraId="0FACA8D5" w14:textId="77777777" w:rsidTr="00364B90">
        <w:tc>
          <w:tcPr>
            <w:tcW w:w="786" w:type="dxa"/>
          </w:tcPr>
          <w:p w14:paraId="5802D49E" w14:textId="08A8B360" w:rsidR="005E2393" w:rsidRPr="00512E6C" w:rsidRDefault="005E2393" w:rsidP="000B5F1B">
            <w:pPr>
              <w:rPr>
                <w:rFonts w:asciiTheme="minorHAnsi" w:hAnsiTheme="minorHAnsi" w:cstheme="minorHAnsi"/>
              </w:rPr>
            </w:pPr>
            <w:r>
              <w:rPr>
                <w:rFonts w:asciiTheme="minorHAnsi" w:hAnsiTheme="minorHAnsi" w:cstheme="minorHAnsi"/>
              </w:rPr>
              <w:t>003</w:t>
            </w:r>
            <w:r w:rsidR="00DD16EB">
              <w:rPr>
                <w:rFonts w:asciiTheme="minorHAnsi" w:hAnsiTheme="minorHAnsi" w:cstheme="minorHAnsi"/>
              </w:rPr>
              <w:t>x</w:t>
            </w:r>
          </w:p>
        </w:tc>
        <w:tc>
          <w:tcPr>
            <w:tcW w:w="3488" w:type="dxa"/>
          </w:tcPr>
          <w:p w14:paraId="7FA38F5B" w14:textId="1FF0DBC6" w:rsidR="005E2393" w:rsidRPr="00512E6C" w:rsidRDefault="005E2393" w:rsidP="00D945BD">
            <w:pPr>
              <w:rPr>
                <w:rFonts w:asciiTheme="minorHAnsi" w:hAnsiTheme="minorHAnsi" w:cstheme="minorHAnsi"/>
                <w:color w:val="222222"/>
                <w:shd w:val="clear" w:color="auto" w:fill="FFFFFF"/>
              </w:rPr>
            </w:pPr>
            <w:r w:rsidRPr="00512E6C">
              <w:rPr>
                <w:rFonts w:asciiTheme="minorHAnsi" w:hAnsiTheme="minorHAnsi" w:cstheme="minorHAnsi"/>
                <w:color w:val="222222"/>
                <w:shd w:val="clear" w:color="auto" w:fill="FFFFFF"/>
              </w:rPr>
              <w:t>This does not include sales where the buyer or seller is under pressure to act, perhaps due to career relocation, death of a family member, or divorce. </w:t>
            </w:r>
          </w:p>
        </w:tc>
        <w:tc>
          <w:tcPr>
            <w:tcW w:w="5076" w:type="dxa"/>
          </w:tcPr>
          <w:p w14:paraId="40BF8DB8" w14:textId="143006E0" w:rsidR="005E2393" w:rsidRPr="00512E6C" w:rsidRDefault="00764E78" w:rsidP="000B5F1B">
            <w:pPr>
              <w:rPr>
                <w:rFonts w:asciiTheme="minorHAnsi" w:hAnsiTheme="minorHAnsi" w:cstheme="minorHAnsi"/>
                <w:noProof/>
              </w:rPr>
            </w:pPr>
            <w:r>
              <w:rPr>
                <w:rFonts w:asciiTheme="minorHAnsi" w:hAnsiTheme="minorHAnsi" w:cstheme="minorHAnsi"/>
                <w:noProof/>
              </w:rPr>
              <w:drawing>
                <wp:inline distT="0" distB="0" distL="0" distR="0" wp14:anchorId="11847CD2" wp14:editId="45EE920F">
                  <wp:extent cx="2872721" cy="1610995"/>
                  <wp:effectExtent l="0" t="0" r="0" b="1905"/>
                  <wp:docPr id="579703146" name="Picture 3" descr="Cartoon of a man standing in front of houses with a 'For Sale' sign. The caption reads: This does not include sales where the buyer or seller is under pressure to act, perhaps due to career relocation, death of a family member, or div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03146" name="Picture 3" descr="Cartoon of a man standing in front of houses with a 'For Sale' sign. The caption reads: This does not include sales where the buyer or seller is under pressure to act, perhaps due to career relocation, death of a family member, or divor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6445" cy="1629907"/>
                          </a:xfrm>
                          <a:prstGeom prst="rect">
                            <a:avLst/>
                          </a:prstGeom>
                        </pic:spPr>
                      </pic:pic>
                    </a:graphicData>
                  </a:graphic>
                </wp:inline>
              </w:drawing>
            </w:r>
          </w:p>
        </w:tc>
      </w:tr>
      <w:tr w:rsidR="003B32F7" w:rsidRPr="00512E6C" w14:paraId="6951D09A" w14:textId="77777777" w:rsidTr="00364B90">
        <w:tc>
          <w:tcPr>
            <w:tcW w:w="786" w:type="dxa"/>
          </w:tcPr>
          <w:p w14:paraId="0D4D7F92" w14:textId="00D6AF4B" w:rsidR="00071436" w:rsidRPr="00512E6C" w:rsidRDefault="00071436" w:rsidP="000B5F1B">
            <w:pPr>
              <w:rPr>
                <w:rFonts w:asciiTheme="minorHAnsi" w:hAnsiTheme="minorHAnsi" w:cstheme="minorHAnsi"/>
              </w:rPr>
            </w:pPr>
            <w:r w:rsidRPr="00512E6C">
              <w:rPr>
                <w:rFonts w:asciiTheme="minorHAnsi" w:hAnsiTheme="minorHAnsi" w:cstheme="minorHAnsi"/>
              </w:rPr>
              <w:t>00</w:t>
            </w:r>
            <w:r w:rsidR="005E2393">
              <w:rPr>
                <w:rFonts w:asciiTheme="minorHAnsi" w:hAnsiTheme="minorHAnsi" w:cstheme="minorHAnsi"/>
              </w:rPr>
              <w:t>4</w:t>
            </w:r>
            <w:r w:rsidR="00A938B0">
              <w:rPr>
                <w:rFonts w:asciiTheme="minorHAnsi" w:hAnsiTheme="minorHAnsi" w:cstheme="minorHAnsi"/>
              </w:rPr>
              <w:t>x</w:t>
            </w:r>
          </w:p>
        </w:tc>
        <w:tc>
          <w:tcPr>
            <w:tcW w:w="3488" w:type="dxa"/>
          </w:tcPr>
          <w:p w14:paraId="38C57C55" w14:textId="19AF1037" w:rsidR="00015635" w:rsidRPr="00512E6C" w:rsidRDefault="00015635" w:rsidP="00015635">
            <w:pPr>
              <w:rPr>
                <w:rFonts w:asciiTheme="minorHAnsi" w:hAnsiTheme="minorHAnsi" w:cstheme="minorHAnsi"/>
                <w:color w:val="FF0000"/>
              </w:rPr>
            </w:pPr>
            <w:r w:rsidRPr="00512E6C">
              <w:rPr>
                <w:rFonts w:asciiTheme="minorHAnsi" w:hAnsiTheme="minorHAnsi" w:cstheme="minorHAnsi"/>
              </w:rPr>
              <w:t xml:space="preserve">North Carolina </w:t>
            </w:r>
            <w:r w:rsidR="005E654B">
              <w:rPr>
                <w:rFonts w:asciiTheme="minorHAnsi" w:hAnsiTheme="minorHAnsi" w:cstheme="minorHAnsi"/>
              </w:rPr>
              <w:t xml:space="preserve">law </w:t>
            </w:r>
            <w:r w:rsidRPr="00512E6C">
              <w:rPr>
                <w:rFonts w:asciiTheme="minorHAnsi" w:hAnsiTheme="minorHAnsi" w:cstheme="minorHAnsi"/>
              </w:rPr>
              <w:t>requir</w:t>
            </w:r>
            <w:r w:rsidR="005E654B">
              <w:rPr>
                <w:rFonts w:asciiTheme="minorHAnsi" w:hAnsiTheme="minorHAnsi" w:cstheme="minorHAnsi"/>
              </w:rPr>
              <w:t xml:space="preserve">es counties </w:t>
            </w:r>
            <w:r w:rsidRPr="00512E6C">
              <w:rPr>
                <w:rFonts w:asciiTheme="minorHAnsi" w:hAnsiTheme="minorHAnsi" w:cstheme="minorHAnsi"/>
              </w:rPr>
              <w:t xml:space="preserve">to value property at 100% of Market Value, which may be higher or </w:t>
            </w:r>
            <w:r w:rsidR="00C64A40">
              <w:rPr>
                <w:rFonts w:asciiTheme="minorHAnsi" w:hAnsiTheme="minorHAnsi" w:cstheme="minorHAnsi"/>
              </w:rPr>
              <w:t>lower</w:t>
            </w:r>
            <w:r w:rsidRPr="00512E6C">
              <w:rPr>
                <w:rFonts w:asciiTheme="minorHAnsi" w:hAnsiTheme="minorHAnsi" w:cstheme="minorHAnsi"/>
              </w:rPr>
              <w:t xml:space="preserve"> than the actual </w:t>
            </w:r>
            <w:r w:rsidR="00C64A40">
              <w:rPr>
                <w:rFonts w:asciiTheme="minorHAnsi" w:hAnsiTheme="minorHAnsi" w:cstheme="minorHAnsi"/>
              </w:rPr>
              <w:t>sales</w:t>
            </w:r>
            <w:r w:rsidRPr="00512E6C">
              <w:rPr>
                <w:rFonts w:asciiTheme="minorHAnsi" w:hAnsiTheme="minorHAnsi" w:cstheme="minorHAnsi"/>
              </w:rPr>
              <w:t xml:space="preserve"> price for a property.</w:t>
            </w:r>
          </w:p>
          <w:p w14:paraId="7123B830" w14:textId="0B3FA246" w:rsidR="00071436" w:rsidRPr="00512E6C" w:rsidRDefault="00071436" w:rsidP="000718F1">
            <w:pPr>
              <w:rPr>
                <w:rFonts w:asciiTheme="minorHAnsi" w:hAnsiTheme="minorHAnsi" w:cstheme="minorHAnsi"/>
              </w:rPr>
            </w:pPr>
          </w:p>
        </w:tc>
        <w:tc>
          <w:tcPr>
            <w:tcW w:w="5076" w:type="dxa"/>
          </w:tcPr>
          <w:p w14:paraId="025DF377" w14:textId="172E96BD" w:rsidR="00071436" w:rsidRPr="00512E6C" w:rsidRDefault="00764E78" w:rsidP="000B5F1B">
            <w:pPr>
              <w:rPr>
                <w:rFonts w:asciiTheme="minorHAnsi" w:hAnsiTheme="minorHAnsi" w:cstheme="minorHAnsi"/>
              </w:rPr>
            </w:pPr>
            <w:r>
              <w:rPr>
                <w:rFonts w:asciiTheme="minorHAnsi" w:hAnsiTheme="minorHAnsi" w:cstheme="minorHAnsi"/>
                <w:noProof/>
              </w:rPr>
              <w:drawing>
                <wp:inline distT="0" distB="0" distL="0" distR="0" wp14:anchorId="71597CCA" wp14:editId="1660DFE5">
                  <wp:extent cx="3044613" cy="1712595"/>
                  <wp:effectExtent l="0" t="0" r="3810" b="1905"/>
                  <wp:docPr id="2036514605" name="Picture 4" descr="Map of the eastern United States with North Carolina highlighted. A large blue '100' is shown, and the caption reads: In North Carolina, we are required by law to value property at 100% of Market Value, which may be higher or lesser than the actual market price for a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14605" name="Picture 4" descr="Map of the eastern United States with North Carolina highlighted. A large blue '100' is shown, and the caption reads: In North Carolina, we are required by law to value property at 100% of Market Value, which may be higher or lesser than the actual market price for a property."/>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1284" cy="1721973"/>
                          </a:xfrm>
                          <a:prstGeom prst="rect">
                            <a:avLst/>
                          </a:prstGeom>
                        </pic:spPr>
                      </pic:pic>
                    </a:graphicData>
                  </a:graphic>
                </wp:inline>
              </w:drawing>
            </w:r>
          </w:p>
        </w:tc>
      </w:tr>
      <w:tr w:rsidR="003B32F7" w:rsidRPr="00512E6C" w14:paraId="1641FF30" w14:textId="77777777" w:rsidTr="00364B90">
        <w:tc>
          <w:tcPr>
            <w:tcW w:w="786" w:type="dxa"/>
          </w:tcPr>
          <w:p w14:paraId="50163366" w14:textId="1D114DFD" w:rsidR="0017658A" w:rsidRPr="00512E6C" w:rsidRDefault="0017658A" w:rsidP="000B5F1B">
            <w:pPr>
              <w:rPr>
                <w:rFonts w:asciiTheme="minorHAnsi" w:hAnsiTheme="minorHAnsi" w:cstheme="minorHAnsi"/>
              </w:rPr>
            </w:pPr>
            <w:r w:rsidRPr="00512E6C">
              <w:rPr>
                <w:rFonts w:asciiTheme="minorHAnsi" w:hAnsiTheme="minorHAnsi" w:cstheme="minorHAnsi"/>
              </w:rPr>
              <w:lastRenderedPageBreak/>
              <w:t>00</w:t>
            </w:r>
            <w:r w:rsidR="005E2393">
              <w:rPr>
                <w:rFonts w:asciiTheme="minorHAnsi" w:hAnsiTheme="minorHAnsi" w:cstheme="minorHAnsi"/>
              </w:rPr>
              <w:t>5</w:t>
            </w:r>
          </w:p>
        </w:tc>
        <w:tc>
          <w:tcPr>
            <w:tcW w:w="3488" w:type="dxa"/>
          </w:tcPr>
          <w:p w14:paraId="6ACCBEE0" w14:textId="77777777" w:rsidR="00015635" w:rsidRPr="00512E6C" w:rsidRDefault="00015635" w:rsidP="00015635">
            <w:pPr>
              <w:rPr>
                <w:rFonts w:asciiTheme="minorHAnsi" w:hAnsiTheme="minorHAnsi" w:cstheme="minorHAnsi"/>
                <w:b/>
              </w:rPr>
            </w:pPr>
            <w:r w:rsidRPr="00512E6C">
              <w:rPr>
                <w:rFonts w:asciiTheme="minorHAnsi" w:hAnsiTheme="minorHAnsi" w:cstheme="minorHAnsi"/>
                <w:b/>
              </w:rPr>
              <w:t>How is my property value being determined?</w:t>
            </w:r>
          </w:p>
          <w:p w14:paraId="7EBEC0E5" w14:textId="4AA822E8" w:rsidR="0017658A" w:rsidRPr="00512E6C" w:rsidRDefault="0017658A" w:rsidP="00B1729E">
            <w:pPr>
              <w:ind w:firstLine="720"/>
              <w:rPr>
                <w:rFonts w:asciiTheme="minorHAnsi" w:hAnsiTheme="minorHAnsi" w:cstheme="minorHAnsi"/>
              </w:rPr>
            </w:pPr>
          </w:p>
        </w:tc>
        <w:tc>
          <w:tcPr>
            <w:tcW w:w="5076" w:type="dxa"/>
          </w:tcPr>
          <w:p w14:paraId="76FB0028" w14:textId="442404BF" w:rsidR="0017658A" w:rsidRPr="00512E6C" w:rsidRDefault="002A28DF" w:rsidP="002F3090">
            <w:pPr>
              <w:rPr>
                <w:rFonts w:asciiTheme="minorHAnsi" w:hAnsiTheme="minorHAnsi" w:cstheme="minorHAnsi"/>
              </w:rPr>
            </w:pPr>
            <w:r>
              <w:rPr>
                <w:rFonts w:asciiTheme="minorHAnsi" w:hAnsiTheme="minorHAnsi" w:cstheme="minorHAnsi"/>
                <w:noProof/>
              </w:rPr>
              <w:drawing>
                <wp:inline distT="0" distB="0" distL="0" distR="0" wp14:anchorId="34D6E5BC" wp14:editId="54B54630">
                  <wp:extent cx="3047007" cy="1716545"/>
                  <wp:effectExtent l="0" t="0" r="1270" b="0"/>
                  <wp:docPr id="559640239" name="Picture 5" descr="Graphic with an icon of a smartphone displaying the word 'TAX.' The main text reads: How is my property value being determined? At the bottom is the Orange County, North Carol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40239" name="Picture 5" descr="Graphic with an icon of a smartphone displaying the word 'TAX.' The main text reads: How is my property value being determined? At the bottom is the Orange County, North Carolina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1156" cy="1763951"/>
                          </a:xfrm>
                          <a:prstGeom prst="rect">
                            <a:avLst/>
                          </a:prstGeom>
                        </pic:spPr>
                      </pic:pic>
                    </a:graphicData>
                  </a:graphic>
                </wp:inline>
              </w:drawing>
            </w:r>
          </w:p>
        </w:tc>
      </w:tr>
      <w:tr w:rsidR="003B32F7" w:rsidRPr="00512E6C" w14:paraId="5DCBE055" w14:textId="77777777" w:rsidTr="00364B90">
        <w:tc>
          <w:tcPr>
            <w:tcW w:w="786" w:type="dxa"/>
          </w:tcPr>
          <w:p w14:paraId="02BCA2E1" w14:textId="0D1E0FEA" w:rsidR="00071436" w:rsidRPr="00512E6C" w:rsidRDefault="0017658A" w:rsidP="000B5F1B">
            <w:pPr>
              <w:rPr>
                <w:rFonts w:asciiTheme="minorHAnsi" w:hAnsiTheme="minorHAnsi" w:cstheme="minorHAnsi"/>
              </w:rPr>
            </w:pPr>
            <w:r w:rsidRPr="00512E6C">
              <w:rPr>
                <w:rFonts w:asciiTheme="minorHAnsi" w:hAnsiTheme="minorHAnsi" w:cstheme="minorHAnsi"/>
              </w:rPr>
              <w:t>00</w:t>
            </w:r>
            <w:r w:rsidR="005E2393">
              <w:rPr>
                <w:rFonts w:asciiTheme="minorHAnsi" w:hAnsiTheme="minorHAnsi" w:cstheme="minorHAnsi"/>
              </w:rPr>
              <w:t>6</w:t>
            </w:r>
          </w:p>
        </w:tc>
        <w:tc>
          <w:tcPr>
            <w:tcW w:w="3488" w:type="dxa"/>
          </w:tcPr>
          <w:p w14:paraId="4EFCC090" w14:textId="77777777" w:rsidR="00D72FC9" w:rsidRPr="00D72FC9" w:rsidRDefault="00B61BCD" w:rsidP="00D72FC9">
            <w:pPr>
              <w:rPr>
                <w:rFonts w:asciiTheme="minorHAnsi" w:hAnsiTheme="minorHAnsi" w:cstheme="minorHAnsi"/>
                <w:color w:val="000000" w:themeColor="text1"/>
              </w:rPr>
            </w:pPr>
            <w:r w:rsidRPr="00D72FC9">
              <w:rPr>
                <w:rFonts w:asciiTheme="minorHAnsi" w:hAnsiTheme="minorHAnsi" w:cstheme="minorHAnsi"/>
                <w:color w:val="000000" w:themeColor="text1"/>
              </w:rPr>
              <w:t xml:space="preserve">Orange County staff appraisers use various tools to </w:t>
            </w:r>
            <w:r w:rsidR="00D72FC9" w:rsidRPr="00D72FC9">
              <w:rPr>
                <w:rFonts w:asciiTheme="minorHAnsi" w:hAnsiTheme="minorHAnsi" w:cstheme="minorHAnsi"/>
                <w:color w:val="000000" w:themeColor="text1"/>
              </w:rPr>
              <w:t xml:space="preserve">help </w:t>
            </w:r>
            <w:r w:rsidRPr="00D72FC9">
              <w:rPr>
                <w:rFonts w:asciiTheme="minorHAnsi" w:hAnsiTheme="minorHAnsi" w:cstheme="minorHAnsi"/>
                <w:color w:val="000000" w:themeColor="text1"/>
              </w:rPr>
              <w:t xml:space="preserve">determine the fair market value of all properties in the county. </w:t>
            </w:r>
            <w:r w:rsidR="00D72FC9" w:rsidRPr="00D72FC9">
              <w:rPr>
                <w:rFonts w:asciiTheme="minorHAnsi" w:hAnsiTheme="minorHAnsi" w:cstheme="minorHAnsi"/>
                <w:color w:val="000000" w:themeColor="text1"/>
              </w:rPr>
              <w:t>Some of these tools have a public version on our website.</w:t>
            </w:r>
          </w:p>
          <w:p w14:paraId="655A24BD" w14:textId="5174387E" w:rsidR="00B61BCD" w:rsidRPr="00D72FC9" w:rsidRDefault="00B61BCD" w:rsidP="00B61BCD">
            <w:pPr>
              <w:rPr>
                <w:rFonts w:asciiTheme="minorHAnsi" w:hAnsiTheme="minorHAnsi" w:cstheme="minorHAnsi"/>
                <w:color w:val="000000" w:themeColor="text1"/>
              </w:rPr>
            </w:pPr>
          </w:p>
          <w:p w14:paraId="19C150AE" w14:textId="2F5006E2" w:rsidR="00071436" w:rsidRPr="00D72FC9" w:rsidRDefault="00071436" w:rsidP="000B5F1B">
            <w:pPr>
              <w:rPr>
                <w:rFonts w:asciiTheme="minorHAnsi" w:hAnsiTheme="minorHAnsi" w:cstheme="minorHAnsi"/>
                <w:color w:val="000000" w:themeColor="text1"/>
              </w:rPr>
            </w:pPr>
          </w:p>
        </w:tc>
        <w:tc>
          <w:tcPr>
            <w:tcW w:w="5076" w:type="dxa"/>
          </w:tcPr>
          <w:p w14:paraId="2840ECDF" w14:textId="12871191" w:rsidR="00B76D2C" w:rsidRPr="00512E6C" w:rsidRDefault="007D76D9" w:rsidP="000B5F1B">
            <w:pPr>
              <w:rPr>
                <w:rFonts w:asciiTheme="minorHAnsi" w:hAnsiTheme="minorHAnsi" w:cstheme="minorHAnsi"/>
              </w:rPr>
            </w:pPr>
            <w:r>
              <w:rPr>
                <w:rFonts w:asciiTheme="minorHAnsi" w:hAnsiTheme="minorHAnsi" w:cstheme="minorHAnsi"/>
                <w:noProof/>
              </w:rPr>
              <w:drawing>
                <wp:inline distT="0" distB="0" distL="0" distR="0" wp14:anchorId="62B99B60" wp14:editId="2A65B2CF">
                  <wp:extent cx="3083560" cy="1728573"/>
                  <wp:effectExtent l="0" t="0" r="2540" b="0"/>
                  <wp:docPr id="1667578952" name="Picture 6" descr="Graphic divided into sections. Top left text reads: The Orange County staff appraisers use various tools to determine the fair market value of all properties in the county. Top right shows an aerial view of neighborhood houses. Bottom left shows people working together at a table with charts and laptops. Bottom right displays the Orange County, North Carol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78952" name="Picture 6" descr="Graphic divided into sections. Top left text reads: The Orange County staff appraisers use various tools to determine the fair market value of all properties in the county. Top right shows an aerial view of neighborhood houses. Bottom left shows people working together at a table with charts and laptops. Bottom right displays the Orange County, North Carolina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1354" cy="1760971"/>
                          </a:xfrm>
                          <a:prstGeom prst="rect">
                            <a:avLst/>
                          </a:prstGeom>
                        </pic:spPr>
                      </pic:pic>
                    </a:graphicData>
                  </a:graphic>
                </wp:inline>
              </w:drawing>
            </w:r>
          </w:p>
        </w:tc>
      </w:tr>
      <w:tr w:rsidR="003B32F7" w:rsidRPr="00512E6C" w14:paraId="03CE7868" w14:textId="77777777" w:rsidTr="00364B90">
        <w:tc>
          <w:tcPr>
            <w:tcW w:w="786" w:type="dxa"/>
          </w:tcPr>
          <w:p w14:paraId="7169F4FE" w14:textId="40E82599" w:rsidR="00071436" w:rsidRPr="00512E6C" w:rsidRDefault="0017658A" w:rsidP="000B5F1B">
            <w:pPr>
              <w:rPr>
                <w:rFonts w:asciiTheme="minorHAnsi" w:hAnsiTheme="minorHAnsi" w:cstheme="minorHAnsi"/>
              </w:rPr>
            </w:pPr>
            <w:r w:rsidRPr="00512E6C">
              <w:rPr>
                <w:rFonts w:asciiTheme="minorHAnsi" w:hAnsiTheme="minorHAnsi" w:cstheme="minorHAnsi"/>
              </w:rPr>
              <w:t>00</w:t>
            </w:r>
            <w:r w:rsidR="005E2393">
              <w:rPr>
                <w:rFonts w:asciiTheme="minorHAnsi" w:hAnsiTheme="minorHAnsi" w:cstheme="minorHAnsi"/>
              </w:rPr>
              <w:t>7</w:t>
            </w:r>
          </w:p>
        </w:tc>
        <w:tc>
          <w:tcPr>
            <w:tcW w:w="3488" w:type="dxa"/>
          </w:tcPr>
          <w:p w14:paraId="08E8A57E" w14:textId="77386829" w:rsidR="00071436" w:rsidRPr="00512E6C" w:rsidRDefault="00B61BCD" w:rsidP="002F3090">
            <w:pPr>
              <w:spacing w:after="45"/>
              <w:textAlignment w:val="baseline"/>
              <w:rPr>
                <w:rFonts w:asciiTheme="minorHAnsi" w:hAnsiTheme="minorHAnsi" w:cstheme="minorHAnsi"/>
              </w:rPr>
            </w:pPr>
            <w:r w:rsidRPr="00512E6C">
              <w:rPr>
                <w:rFonts w:asciiTheme="minorHAnsi" w:hAnsiTheme="minorHAnsi" w:cstheme="minorHAnsi"/>
              </w:rPr>
              <w:t>One of the tools is called a “Property Record Card Search</w:t>
            </w:r>
            <w:r w:rsidR="00D72FC9">
              <w:rPr>
                <w:rFonts w:asciiTheme="minorHAnsi" w:hAnsiTheme="minorHAnsi" w:cstheme="minorHAnsi"/>
              </w:rPr>
              <w:t>.</w:t>
            </w:r>
            <w:r w:rsidRPr="00512E6C">
              <w:rPr>
                <w:rFonts w:asciiTheme="minorHAnsi" w:hAnsiTheme="minorHAnsi" w:cstheme="minorHAnsi"/>
              </w:rPr>
              <w:t xml:space="preserve">” </w:t>
            </w:r>
            <w:r w:rsidR="00D72FC9">
              <w:rPr>
                <w:rFonts w:asciiTheme="minorHAnsi" w:hAnsiTheme="minorHAnsi" w:cstheme="minorHAnsi"/>
              </w:rPr>
              <w:t>It</w:t>
            </w:r>
            <w:r w:rsidRPr="00512E6C">
              <w:rPr>
                <w:rFonts w:asciiTheme="minorHAnsi" w:hAnsiTheme="minorHAnsi" w:cstheme="minorHAnsi"/>
              </w:rPr>
              <w:t xml:space="preserve"> allows property owners to review property </w:t>
            </w:r>
            <w:r w:rsidR="00D72FC9">
              <w:rPr>
                <w:rFonts w:asciiTheme="minorHAnsi" w:hAnsiTheme="minorHAnsi" w:cstheme="minorHAnsi"/>
              </w:rPr>
              <w:t>information</w:t>
            </w:r>
            <w:r w:rsidRPr="00512E6C">
              <w:rPr>
                <w:rFonts w:asciiTheme="minorHAnsi" w:hAnsiTheme="minorHAnsi" w:cstheme="minorHAnsi"/>
              </w:rPr>
              <w:t xml:space="preserve"> and request corrections online.   </w:t>
            </w:r>
          </w:p>
        </w:tc>
        <w:tc>
          <w:tcPr>
            <w:tcW w:w="5076" w:type="dxa"/>
          </w:tcPr>
          <w:p w14:paraId="222C58CC" w14:textId="77777777" w:rsidR="00D52D07" w:rsidRDefault="00E743E6" w:rsidP="002F3090">
            <w:pPr>
              <w:rPr>
                <w:rFonts w:asciiTheme="minorHAnsi" w:hAnsiTheme="minorHAnsi" w:cstheme="minorHAnsi"/>
              </w:rPr>
            </w:pPr>
            <w:r>
              <w:rPr>
                <w:rFonts w:asciiTheme="minorHAnsi" w:hAnsiTheme="minorHAnsi" w:cstheme="minorHAnsi"/>
                <w:noProof/>
              </w:rPr>
              <w:drawing>
                <wp:inline distT="0" distB="0" distL="0" distR="0" wp14:anchorId="180027F1" wp14:editId="28897994">
                  <wp:extent cx="2712720" cy="1590535"/>
                  <wp:effectExtent l="0" t="0" r="5080" b="0"/>
                  <wp:docPr id="199627250" name="Picture 8" descr="Screenshot of the Orange County, North Carolina Tax Administration webpage. The left menu lists options such as Tax Payment Options, Property Tax Assistance Programs, and Appeals. The main section highlights information on appealing 2023 property tax values and states that 2022 property tax bills should be paid by January 5, 2023. A sidebar on the right provides links to pay tax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7250" name="Picture 8" descr="Screenshot of the Orange County, North Carolina Tax Administration webpage. The left menu lists options such as Tax Payment Options, Property Tax Assistance Programs, and Appeals. The main section highlights information on appealing 2023 property tax values and states that 2022 property tax bills should be paid by January 5, 2023. A sidebar on the right provides links to pay taxes onlin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7264" cy="1616652"/>
                          </a:xfrm>
                          <a:prstGeom prst="rect">
                            <a:avLst/>
                          </a:prstGeom>
                        </pic:spPr>
                      </pic:pic>
                    </a:graphicData>
                  </a:graphic>
                </wp:inline>
              </w:drawing>
            </w:r>
          </w:p>
          <w:p w14:paraId="602197EE" w14:textId="7210163C" w:rsidR="00415B13" w:rsidRPr="00512E6C" w:rsidRDefault="00415B13" w:rsidP="002F3090">
            <w:pPr>
              <w:rPr>
                <w:rFonts w:asciiTheme="minorHAnsi" w:hAnsiTheme="minorHAnsi" w:cstheme="minorHAnsi"/>
              </w:rPr>
            </w:pPr>
            <w:r>
              <w:rPr>
                <w:rFonts w:asciiTheme="minorHAnsi" w:hAnsiTheme="minorHAnsi" w:cstheme="minorHAnsi"/>
              </w:rPr>
              <w:t>Screen recording of navigating to property record card search.</w:t>
            </w:r>
          </w:p>
        </w:tc>
      </w:tr>
      <w:tr w:rsidR="003B32F7" w:rsidRPr="00512E6C" w14:paraId="70608E9A" w14:textId="77777777" w:rsidTr="00364B90">
        <w:tc>
          <w:tcPr>
            <w:tcW w:w="786" w:type="dxa"/>
          </w:tcPr>
          <w:p w14:paraId="3C1CD926" w14:textId="284B8B9C" w:rsidR="0017658A" w:rsidRPr="00512E6C" w:rsidRDefault="0017658A" w:rsidP="000B5F1B">
            <w:pPr>
              <w:rPr>
                <w:rFonts w:asciiTheme="minorHAnsi" w:hAnsiTheme="minorHAnsi" w:cstheme="minorHAnsi"/>
              </w:rPr>
            </w:pPr>
            <w:r w:rsidRPr="00512E6C">
              <w:rPr>
                <w:rFonts w:asciiTheme="minorHAnsi" w:hAnsiTheme="minorHAnsi" w:cstheme="minorHAnsi"/>
              </w:rPr>
              <w:t>00</w:t>
            </w:r>
            <w:r w:rsidR="005E2393">
              <w:rPr>
                <w:rFonts w:asciiTheme="minorHAnsi" w:hAnsiTheme="minorHAnsi" w:cstheme="minorHAnsi"/>
              </w:rPr>
              <w:t>8</w:t>
            </w:r>
          </w:p>
        </w:tc>
        <w:tc>
          <w:tcPr>
            <w:tcW w:w="3488" w:type="dxa"/>
          </w:tcPr>
          <w:p w14:paraId="4E48E784" w14:textId="2AC95876" w:rsidR="00B61BCD" w:rsidRPr="0083033A" w:rsidRDefault="00B61BCD" w:rsidP="00B61BCD">
            <w:pPr>
              <w:rPr>
                <w:rFonts w:asciiTheme="minorHAnsi" w:hAnsiTheme="minorHAnsi" w:cstheme="minorHAnsi"/>
              </w:rPr>
            </w:pPr>
            <w:r w:rsidRPr="00512E6C">
              <w:rPr>
                <w:rFonts w:asciiTheme="minorHAnsi" w:hAnsiTheme="minorHAnsi" w:cstheme="minorHAnsi"/>
              </w:rPr>
              <w:t xml:space="preserve">A second </w:t>
            </w:r>
            <w:r w:rsidR="00A60B8F">
              <w:rPr>
                <w:rFonts w:asciiTheme="minorHAnsi" w:hAnsiTheme="minorHAnsi" w:cstheme="minorHAnsi"/>
              </w:rPr>
              <w:t>publicly available tool is</w:t>
            </w:r>
            <w:r w:rsidRPr="00512E6C">
              <w:rPr>
                <w:rFonts w:asciiTheme="minorHAnsi" w:hAnsiTheme="minorHAnsi" w:cstheme="minorHAnsi"/>
              </w:rPr>
              <w:t xml:space="preserve"> called “Orange Public </w:t>
            </w:r>
            <w:proofErr w:type="spellStart"/>
            <w:r w:rsidRPr="00512E6C">
              <w:rPr>
                <w:rFonts w:asciiTheme="minorHAnsi" w:hAnsiTheme="minorHAnsi" w:cstheme="minorHAnsi"/>
              </w:rPr>
              <w:t>Comper</w:t>
            </w:r>
            <w:proofErr w:type="spellEnd"/>
            <w:r w:rsidR="0083033A">
              <w:rPr>
                <w:rFonts w:asciiTheme="minorHAnsi" w:hAnsiTheme="minorHAnsi" w:cstheme="minorHAnsi"/>
              </w:rPr>
              <w:t>.</w:t>
            </w:r>
            <w:r w:rsidRPr="00512E6C">
              <w:rPr>
                <w:rFonts w:asciiTheme="minorHAnsi" w:hAnsiTheme="minorHAnsi" w:cstheme="minorHAnsi"/>
              </w:rPr>
              <w:t xml:space="preserve">” </w:t>
            </w:r>
            <w:r w:rsidR="0083033A">
              <w:rPr>
                <w:rFonts w:asciiTheme="minorHAnsi" w:hAnsiTheme="minorHAnsi" w:cstheme="minorHAnsi"/>
              </w:rPr>
              <w:t>This</w:t>
            </w:r>
            <w:r w:rsidRPr="00512E6C">
              <w:rPr>
                <w:rFonts w:asciiTheme="minorHAnsi" w:hAnsiTheme="minorHAnsi" w:cstheme="minorHAnsi"/>
              </w:rPr>
              <w:t xml:space="preserve"> allows anyone to search for comparable properties or “comps” in their neighborhood to determine an estimate of value for their own properties</w:t>
            </w:r>
            <w:r w:rsidR="00364B90">
              <w:rPr>
                <w:rFonts w:asciiTheme="minorHAnsi" w:hAnsiTheme="minorHAnsi" w:cstheme="minorHAnsi"/>
              </w:rPr>
              <w:t>,</w:t>
            </w:r>
            <w:r w:rsidRPr="00512E6C">
              <w:rPr>
                <w:rFonts w:asciiTheme="minorHAnsi" w:hAnsiTheme="minorHAnsi" w:cstheme="minorHAnsi"/>
              </w:rPr>
              <w:t xml:space="preserve"> </w:t>
            </w:r>
            <w:r w:rsidRPr="0083033A">
              <w:rPr>
                <w:rFonts w:asciiTheme="minorHAnsi" w:hAnsiTheme="minorHAnsi" w:cstheme="minorHAnsi"/>
              </w:rPr>
              <w:t>as well as running a general sales report for the selected neighborhood</w:t>
            </w:r>
            <w:r w:rsidR="00A60B8F">
              <w:rPr>
                <w:rFonts w:asciiTheme="minorHAnsi" w:hAnsiTheme="minorHAnsi" w:cstheme="minorHAnsi"/>
              </w:rPr>
              <w:t xml:space="preserve"> or area</w:t>
            </w:r>
            <w:r w:rsidRPr="0083033A">
              <w:rPr>
                <w:rFonts w:asciiTheme="minorHAnsi" w:hAnsiTheme="minorHAnsi" w:cstheme="minorHAnsi"/>
              </w:rPr>
              <w:t xml:space="preserve">. </w:t>
            </w:r>
          </w:p>
          <w:p w14:paraId="39C350C2" w14:textId="05E8C7E2" w:rsidR="0017658A" w:rsidRPr="00512E6C" w:rsidRDefault="0017658A" w:rsidP="000718F1">
            <w:pPr>
              <w:spacing w:after="45"/>
              <w:textAlignment w:val="baseline"/>
              <w:rPr>
                <w:rFonts w:asciiTheme="minorHAnsi" w:hAnsiTheme="minorHAnsi" w:cstheme="minorHAnsi"/>
              </w:rPr>
            </w:pPr>
          </w:p>
        </w:tc>
        <w:tc>
          <w:tcPr>
            <w:tcW w:w="5076" w:type="dxa"/>
          </w:tcPr>
          <w:p w14:paraId="5A156083" w14:textId="77777777" w:rsidR="00D52D07" w:rsidRPr="00512E6C" w:rsidRDefault="00D52D07" w:rsidP="000B5F1B">
            <w:pPr>
              <w:rPr>
                <w:rFonts w:asciiTheme="minorHAnsi" w:hAnsiTheme="minorHAnsi" w:cstheme="minorHAnsi"/>
              </w:rPr>
            </w:pPr>
          </w:p>
          <w:p w14:paraId="21471058" w14:textId="77777777" w:rsidR="00D52D07" w:rsidRDefault="00364B90" w:rsidP="000B5F1B">
            <w:pPr>
              <w:rPr>
                <w:rFonts w:asciiTheme="minorHAnsi" w:hAnsiTheme="minorHAnsi" w:cstheme="minorHAnsi"/>
              </w:rPr>
            </w:pPr>
            <w:r>
              <w:rPr>
                <w:rFonts w:asciiTheme="minorHAnsi" w:hAnsiTheme="minorHAnsi" w:cstheme="minorHAnsi"/>
                <w:noProof/>
              </w:rPr>
              <w:drawing>
                <wp:inline distT="0" distB="0" distL="0" distR="0" wp14:anchorId="1C3FBE3C" wp14:editId="4331F5F3">
                  <wp:extent cx="2849298" cy="1595120"/>
                  <wp:effectExtent l="0" t="0" r="0" b="5080"/>
                  <wp:docPr id="1943458758" name="Picture 9" descr="Screenshot of an online property search tool. On the left is a search bar labeled 'Property Search' with a green Go button. On the right is a map showing Orange County, North Carolina and surrounding areas, with roads and town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58758" name="Picture 9" descr="Screenshot of an online property search tool. On the left is a search bar labeled 'Property Search' with a green Go button. On the right is a map showing Orange County, North Carolina and surrounding areas, with roads and towns label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1657" cy="1618834"/>
                          </a:xfrm>
                          <a:prstGeom prst="rect">
                            <a:avLst/>
                          </a:prstGeom>
                        </pic:spPr>
                      </pic:pic>
                    </a:graphicData>
                  </a:graphic>
                </wp:inline>
              </w:drawing>
            </w:r>
          </w:p>
          <w:p w14:paraId="14FE0709" w14:textId="5C5C9A88" w:rsidR="00415B13" w:rsidRPr="00512E6C" w:rsidRDefault="00415B13" w:rsidP="000B5F1B">
            <w:pPr>
              <w:rPr>
                <w:rFonts w:asciiTheme="minorHAnsi" w:hAnsiTheme="minorHAnsi" w:cstheme="minorHAnsi"/>
              </w:rPr>
            </w:pPr>
            <w:r>
              <w:rPr>
                <w:rFonts w:asciiTheme="minorHAnsi" w:hAnsiTheme="minorHAnsi" w:cstheme="minorHAnsi"/>
              </w:rPr>
              <w:t xml:space="preserve">Screen recording of navigating to </w:t>
            </w:r>
            <w:proofErr w:type="spellStart"/>
            <w:r>
              <w:rPr>
                <w:rFonts w:asciiTheme="minorHAnsi" w:hAnsiTheme="minorHAnsi" w:cstheme="minorHAnsi"/>
              </w:rPr>
              <w:t>comper</w:t>
            </w:r>
            <w:proofErr w:type="spellEnd"/>
            <w:r>
              <w:rPr>
                <w:rFonts w:asciiTheme="minorHAnsi" w:hAnsiTheme="minorHAnsi" w:cstheme="minorHAnsi"/>
              </w:rPr>
              <w:t>.</w:t>
            </w:r>
          </w:p>
        </w:tc>
      </w:tr>
      <w:tr w:rsidR="003B32F7" w:rsidRPr="00512E6C" w14:paraId="10C578FD" w14:textId="77777777" w:rsidTr="00364B90">
        <w:tc>
          <w:tcPr>
            <w:tcW w:w="786" w:type="dxa"/>
          </w:tcPr>
          <w:p w14:paraId="35E80DAC" w14:textId="4F86C261" w:rsidR="007F6930" w:rsidRPr="00512E6C" w:rsidRDefault="007F6930" w:rsidP="000B5F1B">
            <w:pPr>
              <w:rPr>
                <w:rFonts w:asciiTheme="minorHAnsi" w:hAnsiTheme="minorHAnsi" w:cstheme="minorHAnsi"/>
              </w:rPr>
            </w:pPr>
            <w:r w:rsidRPr="00512E6C">
              <w:rPr>
                <w:rFonts w:asciiTheme="minorHAnsi" w:hAnsiTheme="minorHAnsi" w:cstheme="minorHAnsi"/>
              </w:rPr>
              <w:lastRenderedPageBreak/>
              <w:t>0</w:t>
            </w:r>
            <w:r w:rsidR="00415B13">
              <w:rPr>
                <w:rFonts w:asciiTheme="minorHAnsi" w:hAnsiTheme="minorHAnsi" w:cstheme="minorHAnsi"/>
              </w:rPr>
              <w:t>09</w:t>
            </w:r>
          </w:p>
        </w:tc>
        <w:tc>
          <w:tcPr>
            <w:tcW w:w="3488" w:type="dxa"/>
          </w:tcPr>
          <w:p w14:paraId="26F54452" w14:textId="1199CD95" w:rsidR="00B61BCD" w:rsidRPr="00512E6C" w:rsidRDefault="00B61BCD" w:rsidP="000718F1">
            <w:pPr>
              <w:spacing w:after="45"/>
              <w:textAlignment w:val="baseline"/>
              <w:rPr>
                <w:rFonts w:asciiTheme="minorHAnsi" w:hAnsiTheme="minorHAnsi" w:cstheme="minorHAnsi"/>
              </w:rPr>
            </w:pPr>
            <w:r w:rsidRPr="00512E6C">
              <w:rPr>
                <w:rFonts w:asciiTheme="minorHAnsi" w:hAnsiTheme="minorHAnsi" w:cstheme="minorHAnsi"/>
              </w:rPr>
              <w:t xml:space="preserve">Other tools used by the Tax Office to assist with the Revaluation include: </w:t>
            </w:r>
          </w:p>
          <w:p w14:paraId="3BEE0725" w14:textId="77777777" w:rsidR="00B61BCD" w:rsidRPr="00512E6C" w:rsidRDefault="00B61BCD" w:rsidP="00B61BCD">
            <w:pPr>
              <w:pStyle w:val="ListParagraph"/>
              <w:numPr>
                <w:ilvl w:val="0"/>
                <w:numId w:val="3"/>
              </w:numPr>
              <w:spacing w:after="45"/>
              <w:textAlignment w:val="baseline"/>
              <w:rPr>
                <w:rFonts w:asciiTheme="minorHAnsi" w:hAnsiTheme="minorHAnsi" w:cstheme="minorHAnsi"/>
              </w:rPr>
            </w:pPr>
            <w:r w:rsidRPr="00512E6C">
              <w:rPr>
                <w:rFonts w:asciiTheme="minorHAnsi" w:hAnsiTheme="minorHAnsi" w:cstheme="minorHAnsi"/>
              </w:rPr>
              <w:t xml:space="preserve">cost manuals </w:t>
            </w:r>
          </w:p>
          <w:p w14:paraId="5206F00E" w14:textId="77777777" w:rsidR="00B61BCD" w:rsidRPr="00512E6C" w:rsidRDefault="00B61BCD" w:rsidP="00B61BCD">
            <w:pPr>
              <w:pStyle w:val="ListParagraph"/>
              <w:numPr>
                <w:ilvl w:val="0"/>
                <w:numId w:val="3"/>
              </w:numPr>
              <w:spacing w:after="45"/>
              <w:textAlignment w:val="baseline"/>
              <w:rPr>
                <w:rFonts w:asciiTheme="minorHAnsi" w:hAnsiTheme="minorHAnsi" w:cstheme="minorHAnsi"/>
              </w:rPr>
            </w:pPr>
            <w:r w:rsidRPr="00512E6C">
              <w:rPr>
                <w:rFonts w:asciiTheme="minorHAnsi" w:hAnsiTheme="minorHAnsi" w:cstheme="minorHAnsi"/>
              </w:rPr>
              <w:t xml:space="preserve">ratio studies </w:t>
            </w:r>
          </w:p>
          <w:p w14:paraId="192E3780" w14:textId="77777777" w:rsidR="00B61BCD" w:rsidRPr="00512E6C" w:rsidRDefault="00B61BCD" w:rsidP="00B61BCD">
            <w:pPr>
              <w:pStyle w:val="ListParagraph"/>
              <w:numPr>
                <w:ilvl w:val="0"/>
                <w:numId w:val="3"/>
              </w:numPr>
              <w:spacing w:after="45"/>
              <w:textAlignment w:val="baseline"/>
              <w:rPr>
                <w:rFonts w:asciiTheme="minorHAnsi" w:hAnsiTheme="minorHAnsi" w:cstheme="minorHAnsi"/>
              </w:rPr>
            </w:pPr>
            <w:r w:rsidRPr="00512E6C">
              <w:rPr>
                <w:rFonts w:asciiTheme="minorHAnsi" w:hAnsiTheme="minorHAnsi" w:cstheme="minorHAnsi"/>
              </w:rPr>
              <w:t>revenue stamps</w:t>
            </w:r>
          </w:p>
          <w:p w14:paraId="22614DDD" w14:textId="1D13DC74" w:rsidR="007F6930" w:rsidRPr="00512E6C" w:rsidRDefault="00B61BCD" w:rsidP="00B61BCD">
            <w:pPr>
              <w:pStyle w:val="ListParagraph"/>
              <w:numPr>
                <w:ilvl w:val="0"/>
                <w:numId w:val="3"/>
              </w:numPr>
              <w:spacing w:after="45"/>
              <w:textAlignment w:val="baseline"/>
              <w:rPr>
                <w:rFonts w:asciiTheme="minorHAnsi" w:hAnsiTheme="minorHAnsi" w:cstheme="minorHAnsi"/>
              </w:rPr>
            </w:pPr>
            <w:r w:rsidRPr="00512E6C">
              <w:rPr>
                <w:rFonts w:asciiTheme="minorHAnsi" w:hAnsiTheme="minorHAnsi" w:cstheme="minorHAnsi"/>
              </w:rPr>
              <w:t>sales files</w:t>
            </w:r>
          </w:p>
        </w:tc>
        <w:tc>
          <w:tcPr>
            <w:tcW w:w="5076" w:type="dxa"/>
          </w:tcPr>
          <w:p w14:paraId="09F4D614" w14:textId="70C37FB1" w:rsidR="007F6930" w:rsidRPr="00512E6C" w:rsidRDefault="00364B90" w:rsidP="000B5F1B">
            <w:pPr>
              <w:rPr>
                <w:rFonts w:asciiTheme="minorHAnsi" w:hAnsiTheme="minorHAnsi" w:cstheme="minorHAnsi"/>
              </w:rPr>
            </w:pPr>
            <w:r>
              <w:rPr>
                <w:rFonts w:asciiTheme="minorHAnsi" w:hAnsiTheme="minorHAnsi" w:cstheme="minorHAnsi"/>
                <w:noProof/>
              </w:rPr>
              <w:drawing>
                <wp:inline distT="0" distB="0" distL="0" distR="0" wp14:anchorId="1706A576" wp14:editId="6B66EB36">
                  <wp:extent cx="2760980" cy="1553051"/>
                  <wp:effectExtent l="0" t="0" r="0" b="0"/>
                  <wp:docPr id="1398394425" name="Picture 10" descr="Aerial view of a residential neighborhood with a large orange box in the center labeled 'Checklist.' Items listed with checkmarks are: Cost manuals, Ration studies, Revenue stamps, and Sales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94425" name="Picture 10" descr="Aerial view of a residential neighborhood with a large orange box in the center labeled 'Checklist.' Items listed with checkmarks are: Cost manuals, Ration studies, Revenue stamps, and Sales fil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5381" cy="1583651"/>
                          </a:xfrm>
                          <a:prstGeom prst="rect">
                            <a:avLst/>
                          </a:prstGeom>
                        </pic:spPr>
                      </pic:pic>
                    </a:graphicData>
                  </a:graphic>
                </wp:inline>
              </w:drawing>
            </w:r>
          </w:p>
        </w:tc>
      </w:tr>
      <w:tr w:rsidR="003B32F7" w:rsidRPr="00512E6C" w14:paraId="2D79DAFD" w14:textId="77777777" w:rsidTr="00364B90">
        <w:tc>
          <w:tcPr>
            <w:tcW w:w="786" w:type="dxa"/>
          </w:tcPr>
          <w:p w14:paraId="2DB8C4DA" w14:textId="77777777" w:rsidR="00385694" w:rsidRDefault="00385694" w:rsidP="000B5F1B">
            <w:pPr>
              <w:rPr>
                <w:rFonts w:asciiTheme="minorHAnsi" w:hAnsiTheme="minorHAnsi" w:cstheme="minorHAnsi"/>
              </w:rPr>
            </w:pPr>
          </w:p>
          <w:p w14:paraId="61BE6D7B" w14:textId="3B4052E4" w:rsidR="007F6930" w:rsidRPr="00512E6C" w:rsidRDefault="00AF62D3" w:rsidP="000B5F1B">
            <w:pPr>
              <w:rPr>
                <w:rFonts w:asciiTheme="minorHAnsi" w:hAnsiTheme="minorHAnsi" w:cstheme="minorHAnsi"/>
              </w:rPr>
            </w:pPr>
            <w:r w:rsidRPr="00512E6C">
              <w:rPr>
                <w:rFonts w:asciiTheme="minorHAnsi" w:hAnsiTheme="minorHAnsi" w:cstheme="minorHAnsi"/>
              </w:rPr>
              <w:t>01</w:t>
            </w:r>
            <w:r w:rsidR="00415B13">
              <w:rPr>
                <w:rFonts w:asciiTheme="minorHAnsi" w:hAnsiTheme="minorHAnsi" w:cstheme="minorHAnsi"/>
              </w:rPr>
              <w:t>0</w:t>
            </w:r>
          </w:p>
        </w:tc>
        <w:tc>
          <w:tcPr>
            <w:tcW w:w="3488" w:type="dxa"/>
          </w:tcPr>
          <w:p w14:paraId="7C1CEEB3" w14:textId="26CC28DF" w:rsidR="00AF62D3" w:rsidRPr="00512E6C" w:rsidRDefault="00407C91" w:rsidP="00AF62D3">
            <w:pPr>
              <w:rPr>
                <w:rFonts w:asciiTheme="minorHAnsi" w:hAnsiTheme="minorHAnsi" w:cstheme="minorHAnsi"/>
                <w:bCs/>
              </w:rPr>
            </w:pPr>
            <w:r w:rsidRPr="00512E6C">
              <w:rPr>
                <w:rFonts w:asciiTheme="minorHAnsi" w:hAnsiTheme="minorHAnsi" w:cstheme="minorHAnsi"/>
                <w:bCs/>
              </w:rPr>
              <w:t>This process</w:t>
            </w:r>
            <w:r w:rsidRPr="00512E6C">
              <w:rPr>
                <w:rFonts w:asciiTheme="minorHAnsi" w:hAnsiTheme="minorHAnsi" w:cstheme="minorHAnsi"/>
              </w:rPr>
              <w:t xml:space="preserve"> makes sure that properties are valued </w:t>
            </w:r>
            <w:r w:rsidR="00B37036" w:rsidRPr="00512E6C">
              <w:rPr>
                <w:rFonts w:asciiTheme="minorHAnsi" w:hAnsiTheme="minorHAnsi" w:cstheme="minorHAnsi"/>
              </w:rPr>
              <w:t xml:space="preserve">fairly </w:t>
            </w:r>
            <w:r w:rsidRPr="00512E6C">
              <w:rPr>
                <w:rFonts w:asciiTheme="minorHAnsi" w:hAnsiTheme="minorHAnsi" w:cstheme="minorHAnsi"/>
              </w:rPr>
              <w:t xml:space="preserve">so the tax burden is distributed equitably among property owners.  </w:t>
            </w:r>
          </w:p>
          <w:p w14:paraId="617AF4C7" w14:textId="77777777" w:rsidR="007F6930" w:rsidRPr="00512E6C" w:rsidRDefault="007F6930" w:rsidP="002F3090">
            <w:pPr>
              <w:spacing w:after="45"/>
              <w:textAlignment w:val="baseline"/>
              <w:rPr>
                <w:rFonts w:asciiTheme="minorHAnsi" w:hAnsiTheme="minorHAnsi" w:cstheme="minorHAnsi"/>
              </w:rPr>
            </w:pPr>
          </w:p>
        </w:tc>
        <w:tc>
          <w:tcPr>
            <w:tcW w:w="5076" w:type="dxa"/>
          </w:tcPr>
          <w:p w14:paraId="450D621D" w14:textId="5585AC47" w:rsidR="007F6930" w:rsidRPr="00512E6C" w:rsidRDefault="003B32F7" w:rsidP="000B5F1B">
            <w:pPr>
              <w:rPr>
                <w:rFonts w:asciiTheme="minorHAnsi" w:hAnsiTheme="minorHAnsi" w:cstheme="minorHAnsi"/>
              </w:rPr>
            </w:pPr>
            <w:r>
              <w:rPr>
                <w:rFonts w:asciiTheme="minorHAnsi" w:hAnsiTheme="minorHAnsi" w:cstheme="minorHAnsi"/>
                <w:noProof/>
              </w:rPr>
              <w:drawing>
                <wp:inline distT="0" distB="0" distL="0" distR="0" wp14:anchorId="042F1609" wp14:editId="04D09793">
                  <wp:extent cx="2766022" cy="1556774"/>
                  <wp:effectExtent l="0" t="0" r="3175" b="5715"/>
                  <wp:docPr id="1589606180" name="Picture 11" descr="Stacks of coins on a table with a small model house in a shopping basket in the background. Caption at the top reads: This process makes sure that properties are fairly valued so that the tax burden is also distributed equitably among property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06180" name="Picture 11" descr="Stacks of coins on a table with a small model house in a shopping basket in the background. Caption at the top reads: This process makes sure that properties are fairly valued so that the tax burden is also distributed equitably among property owner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0300" cy="1592951"/>
                          </a:xfrm>
                          <a:prstGeom prst="rect">
                            <a:avLst/>
                          </a:prstGeom>
                        </pic:spPr>
                      </pic:pic>
                    </a:graphicData>
                  </a:graphic>
                </wp:inline>
              </w:drawing>
            </w:r>
          </w:p>
        </w:tc>
      </w:tr>
      <w:tr w:rsidR="00A435B4" w:rsidRPr="00512E6C" w14:paraId="339DF7A4" w14:textId="77777777" w:rsidTr="00364B90">
        <w:tc>
          <w:tcPr>
            <w:tcW w:w="786" w:type="dxa"/>
          </w:tcPr>
          <w:p w14:paraId="35ED611E" w14:textId="6559270D" w:rsidR="00A435B4" w:rsidRPr="00512E6C" w:rsidRDefault="00A435B4" w:rsidP="000B5F1B">
            <w:pPr>
              <w:rPr>
                <w:rFonts w:asciiTheme="minorHAnsi" w:hAnsiTheme="minorHAnsi" w:cstheme="minorHAnsi"/>
              </w:rPr>
            </w:pPr>
            <w:r>
              <w:rPr>
                <w:rFonts w:asciiTheme="minorHAnsi" w:hAnsiTheme="minorHAnsi" w:cstheme="minorHAnsi"/>
              </w:rPr>
              <w:t>01</w:t>
            </w:r>
            <w:r w:rsidR="00415B13">
              <w:rPr>
                <w:rFonts w:asciiTheme="minorHAnsi" w:hAnsiTheme="minorHAnsi" w:cstheme="minorHAnsi"/>
              </w:rPr>
              <w:t>1</w:t>
            </w:r>
          </w:p>
        </w:tc>
        <w:tc>
          <w:tcPr>
            <w:tcW w:w="3488" w:type="dxa"/>
          </w:tcPr>
          <w:p w14:paraId="6EB39429" w14:textId="5BDB1CDB" w:rsidR="00A435B4" w:rsidRPr="00512E6C" w:rsidRDefault="00A435B4" w:rsidP="00AF62D3">
            <w:pPr>
              <w:rPr>
                <w:rFonts w:asciiTheme="minorHAnsi" w:hAnsiTheme="minorHAnsi" w:cstheme="minorHAnsi"/>
                <w:bCs/>
              </w:rPr>
            </w:pPr>
            <w:r>
              <w:rPr>
                <w:rFonts w:asciiTheme="minorHAnsi" w:hAnsiTheme="minorHAnsi" w:cstheme="minorHAnsi"/>
                <w:bCs/>
              </w:rPr>
              <w:t xml:space="preserve">End card/ Outro with contact info and QR codes to Property Report Card and </w:t>
            </w:r>
            <w:proofErr w:type="spellStart"/>
            <w:r>
              <w:rPr>
                <w:rFonts w:asciiTheme="minorHAnsi" w:hAnsiTheme="minorHAnsi" w:cstheme="minorHAnsi"/>
                <w:bCs/>
              </w:rPr>
              <w:t>Comper</w:t>
            </w:r>
            <w:proofErr w:type="spellEnd"/>
          </w:p>
        </w:tc>
        <w:tc>
          <w:tcPr>
            <w:tcW w:w="5076" w:type="dxa"/>
          </w:tcPr>
          <w:p w14:paraId="7A47E80B" w14:textId="77777777" w:rsidR="00A435B4" w:rsidRDefault="00A435B4" w:rsidP="000B5F1B">
            <w:pPr>
              <w:rPr>
                <w:rFonts w:asciiTheme="minorHAnsi" w:hAnsiTheme="minorHAnsi" w:cstheme="minorHAnsi"/>
                <w:noProof/>
              </w:rPr>
            </w:pPr>
          </w:p>
        </w:tc>
      </w:tr>
    </w:tbl>
    <w:p w14:paraId="22EDD353" w14:textId="77777777" w:rsidR="00071436" w:rsidRPr="00512E6C" w:rsidRDefault="00071436" w:rsidP="00071436">
      <w:pPr>
        <w:rPr>
          <w:rFonts w:asciiTheme="minorHAnsi" w:hAnsiTheme="minorHAnsi" w:cstheme="minorHAnsi"/>
        </w:rPr>
      </w:pPr>
    </w:p>
    <w:p w14:paraId="793EB8E3" w14:textId="2E768423" w:rsidR="005A07EF" w:rsidRPr="00512E6C" w:rsidRDefault="005A07EF" w:rsidP="00071436">
      <w:pPr>
        <w:rPr>
          <w:rFonts w:asciiTheme="minorHAnsi" w:hAnsiTheme="minorHAnsi" w:cstheme="minorHAnsi"/>
        </w:rPr>
      </w:pPr>
    </w:p>
    <w:sectPr w:rsidR="005A07EF" w:rsidRPr="00512E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8A556F"/>
    <w:multiLevelType w:val="multilevel"/>
    <w:tmpl w:val="96E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FD7BC7"/>
    <w:multiLevelType w:val="hybridMultilevel"/>
    <w:tmpl w:val="8796E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CC6B43"/>
    <w:multiLevelType w:val="multilevel"/>
    <w:tmpl w:val="782A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1299382">
    <w:abstractNumId w:val="0"/>
  </w:num>
  <w:num w:numId="2" w16cid:durableId="1922762761">
    <w:abstractNumId w:val="2"/>
  </w:num>
  <w:num w:numId="3" w16cid:durableId="1568761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436"/>
    <w:rsid w:val="00015635"/>
    <w:rsid w:val="00071436"/>
    <w:rsid w:val="000718F1"/>
    <w:rsid w:val="0008578D"/>
    <w:rsid w:val="000F0BB3"/>
    <w:rsid w:val="00134371"/>
    <w:rsid w:val="0017658A"/>
    <w:rsid w:val="001A0C6E"/>
    <w:rsid w:val="00236DC1"/>
    <w:rsid w:val="00254656"/>
    <w:rsid w:val="00271C34"/>
    <w:rsid w:val="002A28DF"/>
    <w:rsid w:val="002C38C0"/>
    <w:rsid w:val="002F3090"/>
    <w:rsid w:val="00364B90"/>
    <w:rsid w:val="00373398"/>
    <w:rsid w:val="00375BC2"/>
    <w:rsid w:val="00385694"/>
    <w:rsid w:val="003A4585"/>
    <w:rsid w:val="003B32F7"/>
    <w:rsid w:val="00407C91"/>
    <w:rsid w:val="00415B13"/>
    <w:rsid w:val="004609EF"/>
    <w:rsid w:val="00476B97"/>
    <w:rsid w:val="00512E6C"/>
    <w:rsid w:val="005534C7"/>
    <w:rsid w:val="005A07EF"/>
    <w:rsid w:val="005B0087"/>
    <w:rsid w:val="005E2393"/>
    <w:rsid w:val="005E654B"/>
    <w:rsid w:val="005F2067"/>
    <w:rsid w:val="005F69AF"/>
    <w:rsid w:val="005F7CB2"/>
    <w:rsid w:val="00671DA6"/>
    <w:rsid w:val="00762278"/>
    <w:rsid w:val="00764E78"/>
    <w:rsid w:val="007A135B"/>
    <w:rsid w:val="007D76D9"/>
    <w:rsid w:val="007F65B2"/>
    <w:rsid w:val="007F6930"/>
    <w:rsid w:val="0083033A"/>
    <w:rsid w:val="00867752"/>
    <w:rsid w:val="008E5A9B"/>
    <w:rsid w:val="00990417"/>
    <w:rsid w:val="00A435B4"/>
    <w:rsid w:val="00A54226"/>
    <w:rsid w:val="00A60B8F"/>
    <w:rsid w:val="00A80380"/>
    <w:rsid w:val="00A938B0"/>
    <w:rsid w:val="00AB01E5"/>
    <w:rsid w:val="00AF62D3"/>
    <w:rsid w:val="00B1729E"/>
    <w:rsid w:val="00B37036"/>
    <w:rsid w:val="00B61BCD"/>
    <w:rsid w:val="00B76D2C"/>
    <w:rsid w:val="00B8703F"/>
    <w:rsid w:val="00BB263C"/>
    <w:rsid w:val="00C64A40"/>
    <w:rsid w:val="00CF5B21"/>
    <w:rsid w:val="00D52D07"/>
    <w:rsid w:val="00D72FC9"/>
    <w:rsid w:val="00D7596A"/>
    <w:rsid w:val="00D945BD"/>
    <w:rsid w:val="00DD16EB"/>
    <w:rsid w:val="00E07B56"/>
    <w:rsid w:val="00E10477"/>
    <w:rsid w:val="00E743E6"/>
    <w:rsid w:val="00F072D4"/>
    <w:rsid w:val="00F258D4"/>
    <w:rsid w:val="00F35657"/>
    <w:rsid w:val="00F37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B67BA"/>
  <w15:chartTrackingRefBased/>
  <w15:docId w15:val="{F4426D15-962F-FC49-BC01-87CE71254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58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1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15635"/>
    <w:rPr>
      <w:b/>
      <w:bCs/>
    </w:rPr>
  </w:style>
  <w:style w:type="character" w:customStyle="1" w:styleId="apple-converted-space">
    <w:name w:val="apple-converted-space"/>
    <w:basedOn w:val="DefaultParagraphFont"/>
    <w:rsid w:val="00015635"/>
  </w:style>
  <w:style w:type="paragraph" w:styleId="ListParagraph">
    <w:name w:val="List Paragraph"/>
    <w:basedOn w:val="Normal"/>
    <w:uiPriority w:val="34"/>
    <w:qFormat/>
    <w:rsid w:val="00B61B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399184">
      <w:bodyDiv w:val="1"/>
      <w:marLeft w:val="0"/>
      <w:marRight w:val="0"/>
      <w:marTop w:val="0"/>
      <w:marBottom w:val="0"/>
      <w:divBdr>
        <w:top w:val="none" w:sz="0" w:space="0" w:color="auto"/>
        <w:left w:val="none" w:sz="0" w:space="0" w:color="auto"/>
        <w:bottom w:val="none" w:sz="0" w:space="0" w:color="auto"/>
        <w:right w:val="none" w:sz="0" w:space="0" w:color="auto"/>
      </w:divBdr>
    </w:div>
    <w:div w:id="2083941869">
      <w:bodyDiv w:val="1"/>
      <w:marLeft w:val="0"/>
      <w:marRight w:val="0"/>
      <w:marTop w:val="0"/>
      <w:marBottom w:val="0"/>
      <w:divBdr>
        <w:top w:val="none" w:sz="0" w:space="0" w:color="auto"/>
        <w:left w:val="none" w:sz="0" w:space="0" w:color="auto"/>
        <w:bottom w:val="none" w:sz="0" w:space="0" w:color="auto"/>
        <w:right w:val="none" w:sz="0" w:space="0" w:color="auto"/>
      </w:divBdr>
    </w:div>
    <w:div w:id="214322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Prelipp</dc:creator>
  <cp:keywords/>
  <dc:description/>
  <cp:lastModifiedBy>Leslie Wilcox</cp:lastModifiedBy>
  <cp:revision>3</cp:revision>
  <cp:lastPrinted>2023-06-21T19:55:00Z</cp:lastPrinted>
  <dcterms:created xsi:type="dcterms:W3CDTF">2025-09-29T15:27:00Z</dcterms:created>
  <dcterms:modified xsi:type="dcterms:W3CDTF">2025-09-29T16:03:00Z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2025-09-29T15:27:49Z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b507459c-743d-4f3f-ae6e-d1526b7a62ad</vt:lpwstr>
  </property>
  <property fmtid="{D5CDD505-2E9C-101B-9397-08002B2CF9AE}" pid="7" name="MSIP_Label_defa4170-0d19-0005-0004-bc88714345d2_ActionId">
    <vt:lpwstr>aa7a5a85-8b01-4cad-b1e8-ad5c491568e9</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