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39BED" w14:textId="274A39C7" w:rsidR="00EE2A3C" w:rsidRPr="004E0391" w:rsidRDefault="00EE2A3C" w:rsidP="00EE2A3C">
      <w:pPr>
        <w:pStyle w:val="Heading3"/>
        <w:rPr>
          <w:sz w:val="20"/>
          <w:szCs w:val="20"/>
        </w:rPr>
      </w:pPr>
      <w:r w:rsidRPr="004E0391">
        <w:rPr>
          <w:sz w:val="20"/>
          <w:szCs w:val="20"/>
        </w:rPr>
        <w:t>Application Scoring Criteria</w:t>
      </w:r>
    </w:p>
    <w:p w14:paraId="5521A43E" w14:textId="77777777" w:rsidR="00EE2A3C" w:rsidRPr="004E0391" w:rsidRDefault="00EE2A3C" w:rsidP="00EE2A3C">
      <w:pPr>
        <w:rPr>
          <w:sz w:val="20"/>
          <w:szCs w:val="20"/>
        </w:rPr>
      </w:pPr>
      <w:r w:rsidRPr="004E0391">
        <w:rPr>
          <w:sz w:val="20"/>
          <w:szCs w:val="20"/>
        </w:rPr>
        <w:t>Applications will be scored based on the responses to the application content areas in the chart below. Each content area shall be scored on a scale of 1-4 based on the scale below:</w:t>
      </w:r>
    </w:p>
    <w:p w14:paraId="06A6D3DD" w14:textId="77777777" w:rsidR="00EE2A3C" w:rsidRPr="004E0391" w:rsidRDefault="00EE2A3C" w:rsidP="00EE2A3C">
      <w:pPr>
        <w:rPr>
          <w:sz w:val="20"/>
          <w:szCs w:val="20"/>
        </w:rPr>
      </w:pPr>
    </w:p>
    <w:p w14:paraId="491A89FF" w14:textId="77777777" w:rsidR="00EE2A3C" w:rsidRPr="004E0391" w:rsidRDefault="00EE2A3C" w:rsidP="00EE2A3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E0391">
        <w:rPr>
          <w:b/>
          <w:bCs/>
          <w:sz w:val="20"/>
          <w:szCs w:val="20"/>
        </w:rPr>
        <w:t>POOR</w:t>
      </w:r>
      <w:r w:rsidRPr="004E0391">
        <w:rPr>
          <w:sz w:val="20"/>
          <w:szCs w:val="20"/>
        </w:rPr>
        <w:tab/>
      </w:r>
      <w:r w:rsidRPr="004E0391">
        <w:rPr>
          <w:sz w:val="20"/>
          <w:szCs w:val="20"/>
        </w:rPr>
        <w:tab/>
        <w:t xml:space="preserve">Applicant only marginally addressed the application </w:t>
      </w:r>
      <w:proofErr w:type="gramStart"/>
      <w:r w:rsidRPr="004E0391">
        <w:rPr>
          <w:sz w:val="20"/>
          <w:szCs w:val="20"/>
        </w:rPr>
        <w:t>area</w:t>
      </w:r>
      <w:proofErr w:type="gramEnd"/>
    </w:p>
    <w:p w14:paraId="1A2CC4C5" w14:textId="77777777" w:rsidR="00EE2A3C" w:rsidRPr="004E0391" w:rsidRDefault="00EE2A3C" w:rsidP="00EE2A3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E0391">
        <w:rPr>
          <w:b/>
          <w:bCs/>
          <w:sz w:val="20"/>
          <w:szCs w:val="20"/>
        </w:rPr>
        <w:t>AVERAGE</w:t>
      </w:r>
      <w:r w:rsidRPr="004E0391">
        <w:rPr>
          <w:sz w:val="20"/>
          <w:szCs w:val="20"/>
        </w:rPr>
        <w:t xml:space="preserve"> </w:t>
      </w:r>
      <w:r w:rsidRPr="004E0391">
        <w:rPr>
          <w:sz w:val="20"/>
          <w:szCs w:val="20"/>
        </w:rPr>
        <w:tab/>
        <w:t xml:space="preserve">Applicant adequately addressed the application </w:t>
      </w:r>
      <w:proofErr w:type="gramStart"/>
      <w:r w:rsidRPr="004E0391">
        <w:rPr>
          <w:sz w:val="20"/>
          <w:szCs w:val="20"/>
        </w:rPr>
        <w:t>area</w:t>
      </w:r>
      <w:proofErr w:type="gramEnd"/>
    </w:p>
    <w:p w14:paraId="428577D5" w14:textId="77777777" w:rsidR="00EE2A3C" w:rsidRPr="004E0391" w:rsidRDefault="00EE2A3C" w:rsidP="00EE2A3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E0391">
        <w:rPr>
          <w:b/>
          <w:bCs/>
          <w:sz w:val="20"/>
          <w:szCs w:val="20"/>
        </w:rPr>
        <w:t>GOOD</w:t>
      </w:r>
      <w:r w:rsidRPr="004E0391">
        <w:rPr>
          <w:sz w:val="20"/>
          <w:szCs w:val="20"/>
        </w:rPr>
        <w:tab/>
      </w:r>
      <w:r w:rsidRPr="004E0391">
        <w:rPr>
          <w:sz w:val="20"/>
          <w:szCs w:val="20"/>
        </w:rPr>
        <w:tab/>
        <w:t xml:space="preserve">Applicant did a thorough job of addressing the application </w:t>
      </w:r>
      <w:proofErr w:type="gramStart"/>
      <w:r w:rsidRPr="004E0391">
        <w:rPr>
          <w:sz w:val="20"/>
          <w:szCs w:val="20"/>
        </w:rPr>
        <w:t>area</w:t>
      </w:r>
      <w:proofErr w:type="gramEnd"/>
    </w:p>
    <w:p w14:paraId="1552FE0C" w14:textId="77777777" w:rsidR="00EE2A3C" w:rsidRPr="004E0391" w:rsidRDefault="00EE2A3C" w:rsidP="00EE2A3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E0391">
        <w:rPr>
          <w:b/>
          <w:bCs/>
          <w:sz w:val="20"/>
          <w:szCs w:val="20"/>
        </w:rPr>
        <w:t>EXCELLENT</w:t>
      </w:r>
      <w:r w:rsidRPr="004E0391">
        <w:rPr>
          <w:sz w:val="20"/>
          <w:szCs w:val="20"/>
        </w:rPr>
        <w:tab/>
        <w:t xml:space="preserve">Applicant provided a superior response to the application </w:t>
      </w:r>
      <w:proofErr w:type="gramStart"/>
      <w:r w:rsidRPr="004E0391">
        <w:rPr>
          <w:sz w:val="20"/>
          <w:szCs w:val="20"/>
        </w:rPr>
        <w:t>area</w:t>
      </w:r>
      <w:proofErr w:type="gramEnd"/>
    </w:p>
    <w:p w14:paraId="2BE8D9C5" w14:textId="77777777" w:rsidR="00EE2A3C" w:rsidRPr="004E0391" w:rsidRDefault="00EE2A3C" w:rsidP="00EE2A3C">
      <w:pPr>
        <w:pStyle w:val="ListParagraph"/>
        <w:rPr>
          <w:sz w:val="20"/>
          <w:szCs w:val="20"/>
        </w:rPr>
      </w:pPr>
    </w:p>
    <w:p w14:paraId="384076E3" w14:textId="50C3B070" w:rsidR="002F1935" w:rsidRPr="004E0391" w:rsidRDefault="00EE2A3C" w:rsidP="00EE2A3C">
      <w:pPr>
        <w:pStyle w:val="ListParagraph"/>
        <w:ind w:left="0"/>
        <w:rPr>
          <w:sz w:val="20"/>
          <w:szCs w:val="20"/>
        </w:rPr>
      </w:pPr>
      <w:r w:rsidRPr="004E0391">
        <w:rPr>
          <w:sz w:val="20"/>
          <w:szCs w:val="20"/>
        </w:rPr>
        <w:t>Each content area will be weighted and the score of 1 to 4 will be multiplied by the assigned weight of the content area. The following represents the evaluation criteria and relative importance of each criterion (criteria weight):</w:t>
      </w:r>
    </w:p>
    <w:tbl>
      <w:tblPr>
        <w:tblStyle w:val="TableGrid"/>
        <w:tblW w:w="11695" w:type="dxa"/>
        <w:jc w:val="center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8635"/>
        <w:gridCol w:w="720"/>
        <w:gridCol w:w="630"/>
        <w:gridCol w:w="102"/>
        <w:gridCol w:w="618"/>
        <w:gridCol w:w="990"/>
      </w:tblGrid>
      <w:tr w:rsidR="00EE2A3C" w:rsidRPr="004E0391" w14:paraId="4A09E33B" w14:textId="5A363783" w:rsidTr="005A0E3C">
        <w:trPr>
          <w:trHeight w:val="432"/>
          <w:jc w:val="center"/>
        </w:trPr>
        <w:tc>
          <w:tcPr>
            <w:tcW w:w="8635" w:type="dxa"/>
            <w:shd w:val="clear" w:color="auto" w:fill="D9D9D9" w:themeFill="background1" w:themeFillShade="D9"/>
            <w:noWrap/>
            <w:vAlign w:val="center"/>
            <w:hideMark/>
          </w:tcPr>
          <w:p w14:paraId="10F59EB8" w14:textId="77777777" w:rsidR="00EE2A3C" w:rsidRPr="005A0E3C" w:rsidRDefault="00EE2A3C" w:rsidP="005D44A1">
            <w:pPr>
              <w:ind w:left="720" w:hanging="450"/>
              <w:jc w:val="center"/>
              <w:rPr>
                <w:b w:val="0"/>
                <w:bCs w:val="0"/>
                <w:sz w:val="20"/>
                <w:szCs w:val="20"/>
              </w:rPr>
            </w:pPr>
            <w:r w:rsidRPr="005A0E3C">
              <w:rPr>
                <w:sz w:val="20"/>
                <w:szCs w:val="20"/>
              </w:rPr>
              <w:t>Evaluation Criteria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</w:tcPr>
          <w:p w14:paraId="39D6B490" w14:textId="77777777" w:rsidR="00EE2A3C" w:rsidRPr="005A0E3C" w:rsidRDefault="00EE2A3C" w:rsidP="005D44A1">
            <w:pPr>
              <w:ind w:left="166"/>
              <w:jc w:val="center"/>
              <w:rPr>
                <w:b w:val="0"/>
                <w:bCs w:val="0"/>
                <w:sz w:val="20"/>
                <w:szCs w:val="20"/>
              </w:rPr>
            </w:pPr>
            <w:r w:rsidRPr="005A0E3C">
              <w:rPr>
                <w:sz w:val="20"/>
                <w:szCs w:val="20"/>
              </w:rPr>
              <w:t>Score Distribution</w:t>
            </w:r>
          </w:p>
        </w:tc>
        <w:tc>
          <w:tcPr>
            <w:tcW w:w="720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CD9C93B" w14:textId="2D3A6134" w:rsidR="00EE2A3C" w:rsidRPr="005A0E3C" w:rsidRDefault="00EE2A3C" w:rsidP="005D44A1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5A0E3C">
              <w:rPr>
                <w:sz w:val="20"/>
                <w:szCs w:val="20"/>
              </w:rPr>
              <w:t>Weight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6CFC736E" w14:textId="02640DAC" w:rsidR="00EE2A3C" w:rsidRPr="005A0E3C" w:rsidRDefault="00EE2A3C" w:rsidP="005D44A1">
            <w:pPr>
              <w:jc w:val="center"/>
              <w:rPr>
                <w:sz w:val="20"/>
                <w:szCs w:val="20"/>
              </w:rPr>
            </w:pPr>
            <w:r w:rsidRPr="005A0E3C">
              <w:rPr>
                <w:sz w:val="20"/>
                <w:szCs w:val="20"/>
              </w:rPr>
              <w:t>Weighted Score</w:t>
            </w:r>
          </w:p>
        </w:tc>
      </w:tr>
      <w:tr w:rsidR="00EE2A3C" w:rsidRPr="004E0391" w14:paraId="02A31D44" w14:textId="2BE530CF" w:rsidTr="005A0E3C">
        <w:trPr>
          <w:trHeight w:val="432"/>
          <w:jc w:val="center"/>
        </w:trPr>
        <w:tc>
          <w:tcPr>
            <w:tcW w:w="8635" w:type="dxa"/>
            <w:noWrap/>
            <w:vAlign w:val="center"/>
          </w:tcPr>
          <w:p w14:paraId="785F1F94" w14:textId="77777777" w:rsidR="00EE2A3C" w:rsidRPr="00FC4223" w:rsidRDefault="00EE2A3C" w:rsidP="005D44A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 w:hanging="450"/>
            </w:pPr>
            <w:r w:rsidRPr="00FC4223">
              <w:t>Proposal Summary: deduct 2 points if missing</w:t>
            </w:r>
          </w:p>
        </w:tc>
        <w:tc>
          <w:tcPr>
            <w:tcW w:w="1350" w:type="dxa"/>
            <w:gridSpan w:val="2"/>
            <w:vAlign w:val="center"/>
          </w:tcPr>
          <w:p w14:paraId="744B661A" w14:textId="77777777" w:rsidR="00EE2A3C" w:rsidRPr="00FC4223" w:rsidRDefault="00EE2A3C" w:rsidP="005D44A1">
            <w:pPr>
              <w:ind w:left="166"/>
            </w:pPr>
            <w:r w:rsidRPr="00FC4223">
              <w:t>0 pts.</w:t>
            </w:r>
          </w:p>
        </w:tc>
        <w:tc>
          <w:tcPr>
            <w:tcW w:w="720" w:type="dxa"/>
            <w:gridSpan w:val="2"/>
            <w:noWrap/>
            <w:vAlign w:val="center"/>
          </w:tcPr>
          <w:p w14:paraId="0B98DEAC" w14:textId="7E034E23" w:rsidR="00EE2A3C" w:rsidRPr="00FC4223" w:rsidRDefault="00EE2A3C" w:rsidP="005D44A1">
            <w:pPr>
              <w:jc w:val="center"/>
            </w:pPr>
            <w:r w:rsidRPr="00FC4223">
              <w:t>--</w:t>
            </w:r>
          </w:p>
        </w:tc>
        <w:tc>
          <w:tcPr>
            <w:tcW w:w="990" w:type="dxa"/>
          </w:tcPr>
          <w:p w14:paraId="128E33C4" w14:textId="77777777" w:rsidR="00EE2A3C" w:rsidRPr="00FC4223" w:rsidRDefault="00EE2A3C" w:rsidP="005D44A1">
            <w:pPr>
              <w:jc w:val="center"/>
            </w:pPr>
          </w:p>
        </w:tc>
      </w:tr>
      <w:tr w:rsidR="00EE2A3C" w:rsidRPr="004E0391" w14:paraId="4830F101" w14:textId="7464B360" w:rsidTr="005A0E3C">
        <w:trPr>
          <w:trHeight w:val="432"/>
          <w:jc w:val="center"/>
        </w:trPr>
        <w:tc>
          <w:tcPr>
            <w:tcW w:w="8635" w:type="dxa"/>
            <w:noWrap/>
            <w:vAlign w:val="center"/>
          </w:tcPr>
          <w:p w14:paraId="46A676B2" w14:textId="77777777" w:rsidR="00EE2A3C" w:rsidRPr="00FC4223" w:rsidRDefault="00EE2A3C" w:rsidP="005D44A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 w:hanging="450"/>
              <w:rPr>
                <w:b w:val="0"/>
                <w:bCs w:val="0"/>
              </w:rPr>
            </w:pPr>
            <w:r w:rsidRPr="00FC4223">
              <w:t>Assessment of Need</w:t>
            </w:r>
          </w:p>
          <w:p w14:paraId="7B245EF5" w14:textId="77777777" w:rsidR="00EE2A3C" w:rsidRPr="00FC4223" w:rsidRDefault="00EE2A3C" w:rsidP="005D44A1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1080"/>
            </w:pPr>
            <w:r w:rsidRPr="00FC4223">
              <w:t xml:space="preserve">Clear and appropriate geographic area to be </w:t>
            </w:r>
            <w:proofErr w:type="gramStart"/>
            <w:r w:rsidRPr="00FC4223">
              <w:t>served</w:t>
            </w:r>
            <w:proofErr w:type="gramEnd"/>
          </w:p>
          <w:p w14:paraId="3D5BDB1C" w14:textId="77777777" w:rsidR="00EE2A3C" w:rsidRPr="00FC4223" w:rsidRDefault="00EE2A3C" w:rsidP="005D44A1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1080"/>
            </w:pPr>
            <w:r w:rsidRPr="00FC4223">
              <w:t>Clear statement of needs and gaps in services</w:t>
            </w:r>
          </w:p>
          <w:p w14:paraId="16491315" w14:textId="77777777" w:rsidR="004E0391" w:rsidRPr="00FC4223" w:rsidRDefault="00EE2A3C" w:rsidP="004E0391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1080"/>
            </w:pPr>
            <w:r w:rsidRPr="00FC4223">
              <w:t xml:space="preserve">Thorough description of priority populations that is well supported by </w:t>
            </w:r>
            <w:proofErr w:type="gramStart"/>
            <w:r w:rsidRPr="00FC4223">
              <w:t>evidence</w:t>
            </w:r>
            <w:proofErr w:type="gramEnd"/>
          </w:p>
          <w:p w14:paraId="55DEB3A6" w14:textId="26F9E78B" w:rsidR="004E0391" w:rsidRPr="00405967" w:rsidRDefault="004E0391" w:rsidP="004E0391">
            <w:pPr>
              <w:pStyle w:val="ListParagraph"/>
              <w:ind w:left="0"/>
            </w:pPr>
            <w:bookmarkStart w:id="0" w:name="_Hlk212122255"/>
            <w:r w:rsidRPr="00405967">
              <w:t xml:space="preserve">Priority populations in Orange County are defined as persons with </w:t>
            </w:r>
            <w:r w:rsidR="00814112" w:rsidRPr="00405967">
              <w:t>opioid use/o</w:t>
            </w:r>
            <w:r w:rsidRPr="00405967">
              <w:t xml:space="preserve">pioid </w:t>
            </w:r>
            <w:r w:rsidR="00814112" w:rsidRPr="00405967">
              <w:t>u</w:t>
            </w:r>
            <w:r w:rsidRPr="00405967">
              <w:t xml:space="preserve">se </w:t>
            </w:r>
            <w:r w:rsidR="00814112" w:rsidRPr="00405967">
              <w:t>d</w:t>
            </w:r>
            <w:r w:rsidRPr="00405967">
              <w:t xml:space="preserve">isorder (OUD) </w:t>
            </w:r>
            <w:r w:rsidR="00870F7C" w:rsidRPr="00405967">
              <w:t>or</w:t>
            </w:r>
            <w:r w:rsidRPr="00405967">
              <w:t xml:space="preserve"> co-occurring </w:t>
            </w:r>
            <w:r w:rsidR="00814112" w:rsidRPr="00405967">
              <w:t>s</w:t>
            </w:r>
            <w:r w:rsidRPr="00405967">
              <w:t xml:space="preserve">ubstance </w:t>
            </w:r>
            <w:r w:rsidR="00814112" w:rsidRPr="00405967">
              <w:t>use d</w:t>
            </w:r>
            <w:r w:rsidRPr="00405967">
              <w:t>isorder (SUD) or mental health condition</w:t>
            </w:r>
            <w:r w:rsidR="00814112" w:rsidRPr="00405967">
              <w:t>s</w:t>
            </w:r>
            <w:r w:rsidR="00FC4223" w:rsidRPr="00405967">
              <w:t>, i</w:t>
            </w:r>
            <w:r w:rsidRPr="00405967">
              <w:t>nclud</w:t>
            </w:r>
            <w:r w:rsidR="004E0FB5" w:rsidRPr="00405967">
              <w:t>ing</w:t>
            </w:r>
            <w:r w:rsidRPr="00405967">
              <w:t>:</w:t>
            </w:r>
          </w:p>
          <w:p w14:paraId="2FE958BE" w14:textId="15039F00" w:rsidR="00E1697C" w:rsidRPr="00405967" w:rsidRDefault="00E1697C" w:rsidP="00E1697C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405967">
              <w:t>Individuals at highest risk for overdose in Orange County, such as historically</w:t>
            </w:r>
            <w:r w:rsidR="009F3DAE" w:rsidRPr="00405967">
              <w:t xml:space="preserve"> underserved socioeconomic populations</w:t>
            </w:r>
            <w:r w:rsidRPr="00405967">
              <w:t xml:space="preserve">, individuals </w:t>
            </w:r>
            <w:r w:rsidR="00481CCC" w:rsidRPr="00405967">
              <w:t xml:space="preserve">with multiple Adverse </w:t>
            </w:r>
            <w:r w:rsidR="009309A1" w:rsidRPr="00405967">
              <w:t>Childhood Experiences (ACES)</w:t>
            </w:r>
            <w:r w:rsidRPr="00405967">
              <w:t xml:space="preserve">, </w:t>
            </w:r>
            <w:proofErr w:type="gramStart"/>
            <w:r w:rsidR="000B7597" w:rsidRPr="00405967">
              <w:t>Substance Use Disorder</w:t>
            </w:r>
            <w:proofErr w:type="gramEnd"/>
            <w:r w:rsidR="000B7597" w:rsidRPr="00405967">
              <w:t xml:space="preserve"> </w:t>
            </w:r>
            <w:r w:rsidR="007F50F1" w:rsidRPr="00405967">
              <w:t xml:space="preserve">during pregnancy and </w:t>
            </w:r>
            <w:r w:rsidR="000B7597" w:rsidRPr="00405967">
              <w:t>in first year of Post Partum.</w:t>
            </w:r>
          </w:p>
          <w:p w14:paraId="6C1B46F7" w14:textId="375B08AB" w:rsidR="00E1697C" w:rsidRPr="00405967" w:rsidRDefault="00E1697C" w:rsidP="00E1697C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405967">
              <w:t>Children and adolescents at risk for drug use</w:t>
            </w:r>
            <w:r w:rsidR="006953DB" w:rsidRPr="00405967">
              <w:t>.</w:t>
            </w:r>
            <w:r w:rsidRPr="00405967">
              <w:t xml:space="preserve"> </w:t>
            </w:r>
          </w:p>
          <w:p w14:paraId="6996895C" w14:textId="2FD3E5F1" w:rsidR="004E0391" w:rsidRPr="00405967" w:rsidRDefault="004E0391" w:rsidP="004E0391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405967">
              <w:t>Individuals in treatment or recovery</w:t>
            </w:r>
            <w:r w:rsidR="009309A1" w:rsidRPr="00405967">
              <w:t>.</w:t>
            </w:r>
          </w:p>
          <w:p w14:paraId="4F2072FA" w14:textId="2C3992BC" w:rsidR="004E0391" w:rsidRPr="00405967" w:rsidRDefault="004E0391" w:rsidP="004E0391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405967">
              <w:t xml:space="preserve">Individuals involved, or at risk of becoming involved, in the Criminal Justice </w:t>
            </w:r>
            <w:r w:rsidR="009309A1" w:rsidRPr="00405967">
              <w:t>S</w:t>
            </w:r>
            <w:r w:rsidRPr="00405967">
              <w:t>ystem</w:t>
            </w:r>
            <w:r w:rsidR="009309A1" w:rsidRPr="00405967">
              <w:t>.</w:t>
            </w:r>
          </w:p>
          <w:p w14:paraId="07F18FA0" w14:textId="14A2423D" w:rsidR="00DF6375" w:rsidRPr="000B7597" w:rsidRDefault="004E0391" w:rsidP="000B7597">
            <w:pPr>
              <w:pStyle w:val="ListParagraph"/>
              <w:numPr>
                <w:ilvl w:val="0"/>
                <w:numId w:val="5"/>
              </w:numPr>
              <w:spacing w:line="240" w:lineRule="auto"/>
            </w:pPr>
            <w:r w:rsidRPr="00405967">
              <w:t>Individuals</w:t>
            </w:r>
            <w:r w:rsidR="00814112" w:rsidRPr="00405967">
              <w:t xml:space="preserve"> recently</w:t>
            </w:r>
            <w:r w:rsidRPr="00405967">
              <w:t xml:space="preserve"> released </w:t>
            </w:r>
            <w:r w:rsidR="00E1697C" w:rsidRPr="00405967">
              <w:t>from jail</w:t>
            </w:r>
            <w:r w:rsidRPr="00405967">
              <w:t xml:space="preserve"> or prison</w:t>
            </w:r>
            <w:bookmarkEnd w:id="0"/>
            <w:r w:rsidR="009309A1" w:rsidRPr="00405967">
              <w:t>.</w:t>
            </w:r>
          </w:p>
        </w:tc>
        <w:tc>
          <w:tcPr>
            <w:tcW w:w="1350" w:type="dxa"/>
            <w:gridSpan w:val="2"/>
            <w:vAlign w:val="center"/>
          </w:tcPr>
          <w:p w14:paraId="591FA76B" w14:textId="77777777" w:rsidR="00EE2A3C" w:rsidRPr="00FC4223" w:rsidRDefault="00EE2A3C" w:rsidP="005D44A1">
            <w:pPr>
              <w:pStyle w:val="ListParagraph"/>
              <w:ind w:left="166"/>
            </w:pPr>
            <w:r w:rsidRPr="00FC4223">
              <w:t>0 pts. if missing. Otherwise,</w:t>
            </w:r>
          </w:p>
          <w:p w14:paraId="2E6699DA" w14:textId="77777777" w:rsidR="00EE2A3C" w:rsidRPr="00FC4223" w:rsidRDefault="00EE2A3C" w:rsidP="005D44A1">
            <w:pPr>
              <w:pStyle w:val="ListParagraph"/>
              <w:ind w:left="166"/>
            </w:pPr>
          </w:p>
          <w:p w14:paraId="3128FBD7" w14:textId="77777777" w:rsidR="00EE2A3C" w:rsidRPr="00FC4223" w:rsidRDefault="00EE2A3C" w:rsidP="005D44A1">
            <w:pPr>
              <w:pStyle w:val="ListParagraph"/>
              <w:ind w:left="166"/>
            </w:pPr>
            <w:r w:rsidRPr="00FC4223">
              <w:t>4-16 pts.</w:t>
            </w:r>
          </w:p>
        </w:tc>
        <w:tc>
          <w:tcPr>
            <w:tcW w:w="720" w:type="dxa"/>
            <w:gridSpan w:val="2"/>
            <w:noWrap/>
            <w:vAlign w:val="center"/>
          </w:tcPr>
          <w:p w14:paraId="0C523110" w14:textId="36FF6677" w:rsidR="00EE2A3C" w:rsidRPr="00FC4223" w:rsidRDefault="00EE2A3C" w:rsidP="005D44A1">
            <w:pPr>
              <w:jc w:val="center"/>
            </w:pPr>
            <w:r w:rsidRPr="00FC4223">
              <w:t>4</w:t>
            </w:r>
          </w:p>
        </w:tc>
        <w:tc>
          <w:tcPr>
            <w:tcW w:w="990" w:type="dxa"/>
          </w:tcPr>
          <w:p w14:paraId="56426D86" w14:textId="77777777" w:rsidR="00EE2A3C" w:rsidRPr="00FC4223" w:rsidRDefault="00EE2A3C" w:rsidP="005D44A1">
            <w:pPr>
              <w:jc w:val="center"/>
            </w:pPr>
          </w:p>
        </w:tc>
      </w:tr>
      <w:tr w:rsidR="00EE2A3C" w:rsidRPr="004E0391" w14:paraId="4018F610" w14:textId="4D708D10" w:rsidTr="005A0E3C">
        <w:trPr>
          <w:trHeight w:val="432"/>
          <w:jc w:val="center"/>
        </w:trPr>
        <w:tc>
          <w:tcPr>
            <w:tcW w:w="8635" w:type="dxa"/>
            <w:noWrap/>
            <w:vAlign w:val="center"/>
            <w:hideMark/>
          </w:tcPr>
          <w:p w14:paraId="189A8410" w14:textId="77777777" w:rsidR="00EE2A3C" w:rsidRPr="00FC4223" w:rsidRDefault="00EE2A3C" w:rsidP="005D44A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 w:hanging="450"/>
              <w:rPr>
                <w:b w:val="0"/>
                <w:bCs w:val="0"/>
              </w:rPr>
            </w:pPr>
            <w:r w:rsidRPr="00FC4223">
              <w:t>Project Description and Sustainability</w:t>
            </w:r>
          </w:p>
          <w:p w14:paraId="7AC92556" w14:textId="77777777" w:rsidR="00EE2A3C" w:rsidRPr="00FC4223" w:rsidRDefault="00EE2A3C" w:rsidP="005D44A1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1080"/>
            </w:pPr>
            <w:r w:rsidRPr="00FC4223">
              <w:t xml:space="preserve">Exactly one of the eligible Option A strategies is selected and proposed project clearly supports the identified </w:t>
            </w:r>
            <w:proofErr w:type="gramStart"/>
            <w:r w:rsidRPr="00FC4223">
              <w:t>strategy</w:t>
            </w:r>
            <w:proofErr w:type="gramEnd"/>
          </w:p>
          <w:p w14:paraId="11AA580B" w14:textId="77777777" w:rsidR="00EE2A3C" w:rsidRPr="00FC4223" w:rsidRDefault="00EE2A3C" w:rsidP="005D44A1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1080"/>
            </w:pPr>
            <w:r w:rsidRPr="00FC4223">
              <w:t xml:space="preserve">Well-planned project that is likely to lead to the intended opioid-related impacts, based on the evidence base about strategy and/or activity effectiveness for the prioritized </w:t>
            </w:r>
            <w:proofErr w:type="gramStart"/>
            <w:r w:rsidRPr="00FC4223">
              <w:t>population</w:t>
            </w:r>
            <w:proofErr w:type="gramEnd"/>
          </w:p>
          <w:p w14:paraId="4F0064F4" w14:textId="77777777" w:rsidR="00EE2A3C" w:rsidRPr="00FC4223" w:rsidRDefault="00EE2A3C" w:rsidP="005D44A1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1080"/>
            </w:pPr>
            <w:r w:rsidRPr="00FC4223">
              <w:t xml:space="preserve">Clear and appropriate plans to incorporate feedback from program participants to inform program </w:t>
            </w:r>
            <w:proofErr w:type="gramStart"/>
            <w:r w:rsidRPr="00FC4223">
              <w:t>delivery</w:t>
            </w:r>
            <w:proofErr w:type="gramEnd"/>
          </w:p>
          <w:p w14:paraId="5D2DBF01" w14:textId="77777777" w:rsidR="00EE2A3C" w:rsidRPr="00FC4223" w:rsidRDefault="00EE2A3C" w:rsidP="005D44A1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1080"/>
            </w:pPr>
            <w:r w:rsidRPr="00FC4223">
              <w:t xml:space="preserve">Intended impacts of project will likely meet community needs/service </w:t>
            </w:r>
            <w:proofErr w:type="gramStart"/>
            <w:r w:rsidRPr="00FC4223">
              <w:t>gaps</w:t>
            </w:r>
            <w:proofErr w:type="gramEnd"/>
          </w:p>
          <w:p w14:paraId="3F056573" w14:textId="7B81EC93" w:rsidR="00EE2A3C" w:rsidRPr="00FC4223" w:rsidRDefault="00EE2A3C" w:rsidP="005D44A1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1080"/>
            </w:pPr>
            <w:r w:rsidRPr="00FC4223">
              <w:t xml:space="preserve">Applicant has engaged or </w:t>
            </w:r>
            <w:r w:rsidR="00EA4999" w:rsidRPr="00FC4223">
              <w:t>is likely to</w:t>
            </w:r>
            <w:r w:rsidRPr="00FC4223">
              <w:t xml:space="preserve"> engage the priority population meaningfully in developing the proposed </w:t>
            </w:r>
            <w:proofErr w:type="gramStart"/>
            <w:r w:rsidRPr="00FC4223">
              <w:t>project</w:t>
            </w:r>
            <w:proofErr w:type="gramEnd"/>
          </w:p>
          <w:p w14:paraId="4D11CFAF" w14:textId="77777777" w:rsidR="00EE2A3C" w:rsidRPr="00FC4223" w:rsidRDefault="00EE2A3C" w:rsidP="005D44A1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1080"/>
            </w:pPr>
            <w:r w:rsidRPr="00FC4223">
              <w:t>Proposed project fits applicant’s organizational goals well</w:t>
            </w:r>
          </w:p>
          <w:p w14:paraId="3F593D6C" w14:textId="77777777" w:rsidR="00EE2A3C" w:rsidRPr="00FC4223" w:rsidRDefault="00EE2A3C" w:rsidP="005D44A1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1080"/>
            </w:pPr>
            <w:r w:rsidRPr="00FC4223">
              <w:t xml:space="preserve">Project timelines are achievable and adequate to make intended </w:t>
            </w:r>
            <w:proofErr w:type="gramStart"/>
            <w:r w:rsidRPr="00FC4223">
              <w:t>impacts</w:t>
            </w:r>
            <w:proofErr w:type="gramEnd"/>
          </w:p>
          <w:p w14:paraId="5D9631B3" w14:textId="77777777" w:rsidR="00EE2A3C" w:rsidRPr="00FC4223" w:rsidRDefault="00EE2A3C" w:rsidP="005D44A1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1080"/>
            </w:pPr>
            <w:r w:rsidRPr="00FC4223">
              <w:t>Clear and appropriate plans for project sustainability</w:t>
            </w:r>
          </w:p>
        </w:tc>
        <w:tc>
          <w:tcPr>
            <w:tcW w:w="1350" w:type="dxa"/>
            <w:gridSpan w:val="2"/>
            <w:vAlign w:val="center"/>
          </w:tcPr>
          <w:p w14:paraId="65FD7538" w14:textId="77777777" w:rsidR="00EE2A3C" w:rsidRPr="00FC4223" w:rsidRDefault="00EE2A3C" w:rsidP="005D44A1">
            <w:pPr>
              <w:pStyle w:val="ListParagraph"/>
              <w:ind w:left="166"/>
            </w:pPr>
            <w:r w:rsidRPr="00FC4223">
              <w:t>0 pts. if missing. Otherwise,</w:t>
            </w:r>
          </w:p>
          <w:p w14:paraId="4786D357" w14:textId="77777777" w:rsidR="00EE2A3C" w:rsidRPr="00FC4223" w:rsidRDefault="00EE2A3C" w:rsidP="005D44A1">
            <w:pPr>
              <w:pStyle w:val="ListParagraph"/>
              <w:ind w:left="166"/>
            </w:pPr>
          </w:p>
          <w:p w14:paraId="1A667CF6" w14:textId="77777777" w:rsidR="00EE2A3C" w:rsidRPr="00FC4223" w:rsidRDefault="00EE2A3C" w:rsidP="005D44A1">
            <w:pPr>
              <w:pStyle w:val="ListParagraph"/>
              <w:ind w:left="166"/>
            </w:pPr>
            <w:r w:rsidRPr="00FC4223">
              <w:t>7-28 pts.</w:t>
            </w:r>
          </w:p>
        </w:tc>
        <w:tc>
          <w:tcPr>
            <w:tcW w:w="720" w:type="dxa"/>
            <w:gridSpan w:val="2"/>
            <w:noWrap/>
            <w:vAlign w:val="center"/>
            <w:hideMark/>
          </w:tcPr>
          <w:p w14:paraId="68D4A05D" w14:textId="5B4EBE56" w:rsidR="00EE2A3C" w:rsidRPr="00FC4223" w:rsidRDefault="00EE2A3C" w:rsidP="005D44A1">
            <w:pPr>
              <w:jc w:val="center"/>
            </w:pPr>
            <w:r w:rsidRPr="00FC4223">
              <w:t>7</w:t>
            </w:r>
          </w:p>
        </w:tc>
        <w:tc>
          <w:tcPr>
            <w:tcW w:w="990" w:type="dxa"/>
          </w:tcPr>
          <w:p w14:paraId="71E0816A" w14:textId="77777777" w:rsidR="00EE2A3C" w:rsidRPr="00FC4223" w:rsidRDefault="00EE2A3C" w:rsidP="005D44A1">
            <w:pPr>
              <w:jc w:val="center"/>
            </w:pPr>
          </w:p>
        </w:tc>
      </w:tr>
      <w:tr w:rsidR="00EE2A3C" w:rsidRPr="004E0391" w14:paraId="34F3633A" w14:textId="4CD1C135" w:rsidTr="005A0E3C">
        <w:trPr>
          <w:trHeight w:val="432"/>
          <w:jc w:val="center"/>
        </w:trPr>
        <w:tc>
          <w:tcPr>
            <w:tcW w:w="8635" w:type="dxa"/>
            <w:noWrap/>
            <w:vAlign w:val="center"/>
          </w:tcPr>
          <w:p w14:paraId="18A49B55" w14:textId="77777777" w:rsidR="00EE2A3C" w:rsidRPr="00FC4223" w:rsidRDefault="00EE2A3C" w:rsidP="005D44A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 w:hanging="450"/>
              <w:rPr>
                <w:b w:val="0"/>
                <w:bCs w:val="0"/>
              </w:rPr>
            </w:pPr>
            <w:r w:rsidRPr="00FC4223">
              <w:t>Equity Impact</w:t>
            </w:r>
          </w:p>
          <w:p w14:paraId="7DE7C558" w14:textId="77777777" w:rsidR="00EE2A3C" w:rsidRPr="00FC4223" w:rsidRDefault="00EE2A3C" w:rsidP="005D44A1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1080"/>
            </w:pPr>
            <w:r w:rsidRPr="00FC4223">
              <w:t xml:space="preserve">Project is likely to improve health inequities and/or social determinants of </w:t>
            </w:r>
            <w:proofErr w:type="gramStart"/>
            <w:r w:rsidRPr="00FC4223">
              <w:t>health</w:t>
            </w:r>
            <w:proofErr w:type="gramEnd"/>
          </w:p>
          <w:p w14:paraId="3F8ACD62" w14:textId="1315BC91" w:rsidR="00E8726E" w:rsidRPr="00241850" w:rsidRDefault="00EE2A3C" w:rsidP="00D66DA1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1080"/>
            </w:pPr>
            <w:r w:rsidRPr="00FC4223">
              <w:lastRenderedPageBreak/>
              <w:t>Project is likely to reach, benefit, and equitably engage uninsured and underinsured people</w:t>
            </w:r>
            <w:r w:rsidR="00794379" w:rsidRPr="00FC4223">
              <w:t>.</w:t>
            </w:r>
          </w:p>
        </w:tc>
        <w:tc>
          <w:tcPr>
            <w:tcW w:w="1350" w:type="dxa"/>
            <w:gridSpan w:val="2"/>
            <w:vAlign w:val="center"/>
          </w:tcPr>
          <w:p w14:paraId="4AF611BA" w14:textId="77777777" w:rsidR="00EE2A3C" w:rsidRPr="00FC4223" w:rsidRDefault="00EE2A3C" w:rsidP="005D44A1">
            <w:pPr>
              <w:pStyle w:val="ListParagraph"/>
              <w:ind w:left="166"/>
            </w:pPr>
            <w:r w:rsidRPr="00FC4223">
              <w:lastRenderedPageBreak/>
              <w:t>0 pts. if missing. Otherwise,</w:t>
            </w:r>
          </w:p>
          <w:p w14:paraId="5D12E057" w14:textId="77777777" w:rsidR="00EE2A3C" w:rsidRPr="00FC4223" w:rsidRDefault="00EE2A3C" w:rsidP="005D44A1">
            <w:pPr>
              <w:pStyle w:val="ListParagraph"/>
              <w:ind w:left="166"/>
            </w:pPr>
          </w:p>
          <w:p w14:paraId="3835464B" w14:textId="77777777" w:rsidR="00EE2A3C" w:rsidRPr="00FC4223" w:rsidRDefault="00EE2A3C" w:rsidP="005D44A1">
            <w:pPr>
              <w:ind w:left="166"/>
            </w:pPr>
            <w:r w:rsidRPr="00FC4223">
              <w:t>2-8 pts.</w:t>
            </w:r>
          </w:p>
        </w:tc>
        <w:tc>
          <w:tcPr>
            <w:tcW w:w="720" w:type="dxa"/>
            <w:gridSpan w:val="2"/>
            <w:noWrap/>
            <w:vAlign w:val="center"/>
          </w:tcPr>
          <w:p w14:paraId="6ED6792B" w14:textId="5E39E424" w:rsidR="00EE2A3C" w:rsidRPr="00FC4223" w:rsidRDefault="00EE2A3C" w:rsidP="005D44A1">
            <w:pPr>
              <w:jc w:val="center"/>
            </w:pPr>
            <w:r w:rsidRPr="00FC4223">
              <w:lastRenderedPageBreak/>
              <w:t>2</w:t>
            </w:r>
          </w:p>
        </w:tc>
        <w:tc>
          <w:tcPr>
            <w:tcW w:w="990" w:type="dxa"/>
          </w:tcPr>
          <w:p w14:paraId="25EDF848" w14:textId="77777777" w:rsidR="00EE2A3C" w:rsidRPr="00FC4223" w:rsidRDefault="00EE2A3C" w:rsidP="005D44A1">
            <w:pPr>
              <w:jc w:val="center"/>
            </w:pPr>
          </w:p>
        </w:tc>
      </w:tr>
      <w:tr w:rsidR="00EE2A3C" w:rsidRPr="004E0391" w14:paraId="0D547711" w14:textId="355A9675" w:rsidTr="005A0E3C">
        <w:trPr>
          <w:trHeight w:val="432"/>
          <w:jc w:val="center"/>
        </w:trPr>
        <w:tc>
          <w:tcPr>
            <w:tcW w:w="8635" w:type="dxa"/>
            <w:noWrap/>
            <w:vAlign w:val="center"/>
            <w:hideMark/>
          </w:tcPr>
          <w:p w14:paraId="7832849B" w14:textId="77777777" w:rsidR="00EE2A3C" w:rsidRPr="00FC4223" w:rsidRDefault="00EE2A3C" w:rsidP="005D44A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 w:hanging="450"/>
              <w:rPr>
                <w:b w:val="0"/>
                <w:bCs w:val="0"/>
              </w:rPr>
            </w:pPr>
            <w:r w:rsidRPr="00FC4223">
              <w:t>Organizational Readiness</w:t>
            </w:r>
          </w:p>
          <w:p w14:paraId="451614A9" w14:textId="77777777" w:rsidR="00EE2A3C" w:rsidRPr="00FC4223" w:rsidRDefault="00EE2A3C" w:rsidP="005D44A1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1080"/>
            </w:pPr>
            <w:r w:rsidRPr="00FC4223">
              <w:t>Applicant demonstrates the skills and capacity needed to manage the funding award and meet reporting and compliance requirements.</w:t>
            </w:r>
          </w:p>
          <w:p w14:paraId="7B237607" w14:textId="77777777" w:rsidR="00EE2A3C" w:rsidRPr="00FC4223" w:rsidRDefault="00EE2A3C" w:rsidP="005D44A1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1080"/>
            </w:pPr>
            <w:r w:rsidRPr="00FC4223">
              <w:t xml:space="preserve">Subcontractors are clearly identified, if applicable, and will enhance the success of the </w:t>
            </w:r>
            <w:proofErr w:type="gramStart"/>
            <w:r w:rsidRPr="00FC4223">
              <w:t>project</w:t>
            </w:r>
            <w:proofErr w:type="gramEnd"/>
          </w:p>
          <w:p w14:paraId="1A73D432" w14:textId="77777777" w:rsidR="00EE2A3C" w:rsidRPr="00FC4223" w:rsidRDefault="00EE2A3C" w:rsidP="005D44A1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1080"/>
            </w:pPr>
            <w:r w:rsidRPr="00FC4223">
              <w:t xml:space="preserve">Applicant (team) has demonstrated the capacity to conduct culturally humble, sensitive, and appropriate </w:t>
            </w:r>
            <w:proofErr w:type="gramStart"/>
            <w:r w:rsidRPr="00FC4223">
              <w:t>work</w:t>
            </w:r>
            <w:proofErr w:type="gramEnd"/>
          </w:p>
          <w:p w14:paraId="68A03A22" w14:textId="77777777" w:rsidR="00EE2A3C" w:rsidRPr="00FC4223" w:rsidRDefault="00EE2A3C" w:rsidP="005D44A1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1080"/>
            </w:pPr>
            <w:r w:rsidRPr="00FC4223">
              <w:t xml:space="preserve">Applicant (team)has demonstrated clear understanding of issues that affect people who use </w:t>
            </w:r>
            <w:proofErr w:type="gramStart"/>
            <w:r w:rsidRPr="00FC4223">
              <w:t>drugs</w:t>
            </w:r>
            <w:proofErr w:type="gramEnd"/>
          </w:p>
          <w:p w14:paraId="65E31E7D" w14:textId="77777777" w:rsidR="00EE2A3C" w:rsidRPr="00FC4223" w:rsidRDefault="00EE2A3C" w:rsidP="005D44A1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1080"/>
            </w:pPr>
            <w:r w:rsidRPr="00FC4223">
              <w:t xml:space="preserve">Applicant (team) has demonstrated experience and/or clear and adequate plans for promoting the health and dignity of people and communities impacted by drug </w:t>
            </w:r>
            <w:proofErr w:type="gramStart"/>
            <w:r w:rsidRPr="00FC4223">
              <w:t>use</w:t>
            </w:r>
            <w:proofErr w:type="gramEnd"/>
          </w:p>
          <w:p w14:paraId="55159014" w14:textId="1A596F5B" w:rsidR="00EE2A3C" w:rsidRPr="00FC4223" w:rsidRDefault="00EE2A3C" w:rsidP="005D44A1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1080"/>
            </w:pPr>
            <w:r w:rsidRPr="00FC4223">
              <w:t>Applicant (team) has demonstrated experience serving those experiencing homelessness and housing instabilit</w:t>
            </w:r>
            <w:r w:rsidR="003A7214">
              <w:t>y;</w:t>
            </w:r>
            <w:r w:rsidRPr="00FC4223">
              <w:t xml:space="preserve"> and/or those transitioning from correctional settings to the community</w:t>
            </w:r>
          </w:p>
        </w:tc>
        <w:tc>
          <w:tcPr>
            <w:tcW w:w="1350" w:type="dxa"/>
            <w:gridSpan w:val="2"/>
            <w:vAlign w:val="center"/>
          </w:tcPr>
          <w:p w14:paraId="374533F8" w14:textId="77777777" w:rsidR="00EE2A3C" w:rsidRPr="00FC4223" w:rsidRDefault="00EE2A3C" w:rsidP="005D44A1">
            <w:pPr>
              <w:pStyle w:val="ListParagraph"/>
              <w:ind w:left="166"/>
            </w:pPr>
            <w:r w:rsidRPr="00FC4223">
              <w:t>0 pts. if missing. Otherwise,</w:t>
            </w:r>
          </w:p>
          <w:p w14:paraId="74E78FBA" w14:textId="77777777" w:rsidR="00EE2A3C" w:rsidRPr="00FC4223" w:rsidRDefault="00EE2A3C" w:rsidP="005D44A1">
            <w:pPr>
              <w:pStyle w:val="ListParagraph"/>
              <w:ind w:left="166"/>
            </w:pPr>
          </w:p>
          <w:p w14:paraId="7281BC37" w14:textId="77777777" w:rsidR="00EE2A3C" w:rsidRPr="00FC4223" w:rsidRDefault="00EE2A3C" w:rsidP="005D44A1">
            <w:pPr>
              <w:ind w:left="166"/>
            </w:pPr>
            <w:r w:rsidRPr="00FC4223">
              <w:t>5-20 pts.</w:t>
            </w:r>
          </w:p>
        </w:tc>
        <w:tc>
          <w:tcPr>
            <w:tcW w:w="720" w:type="dxa"/>
            <w:gridSpan w:val="2"/>
            <w:noWrap/>
            <w:vAlign w:val="center"/>
            <w:hideMark/>
          </w:tcPr>
          <w:p w14:paraId="761E8EAD" w14:textId="7A9E951C" w:rsidR="00EE2A3C" w:rsidRPr="00FC4223" w:rsidRDefault="00EE2A3C" w:rsidP="005D44A1">
            <w:pPr>
              <w:jc w:val="center"/>
            </w:pPr>
            <w:r w:rsidRPr="00FC4223">
              <w:t>5</w:t>
            </w:r>
          </w:p>
        </w:tc>
        <w:tc>
          <w:tcPr>
            <w:tcW w:w="990" w:type="dxa"/>
          </w:tcPr>
          <w:p w14:paraId="6F4AD819" w14:textId="77777777" w:rsidR="00EE2A3C" w:rsidRPr="00FC4223" w:rsidRDefault="00EE2A3C" w:rsidP="005D44A1">
            <w:pPr>
              <w:jc w:val="center"/>
            </w:pPr>
          </w:p>
        </w:tc>
      </w:tr>
      <w:tr w:rsidR="00EE2A3C" w:rsidRPr="004E0391" w14:paraId="121E603E" w14:textId="25512FDE" w:rsidTr="005A0E3C">
        <w:trPr>
          <w:trHeight w:val="432"/>
          <w:jc w:val="center"/>
        </w:trPr>
        <w:tc>
          <w:tcPr>
            <w:tcW w:w="8635" w:type="dxa"/>
            <w:noWrap/>
            <w:vAlign w:val="center"/>
            <w:hideMark/>
          </w:tcPr>
          <w:p w14:paraId="7C687028" w14:textId="77777777" w:rsidR="00EE2A3C" w:rsidRPr="00FC4223" w:rsidRDefault="00EE2A3C" w:rsidP="005D44A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 w:hanging="450"/>
              <w:rPr>
                <w:b w:val="0"/>
                <w:bCs w:val="0"/>
              </w:rPr>
            </w:pPr>
            <w:r w:rsidRPr="00FC4223">
              <w:t>Evidence of Collaborations/Partnerships, Letters of Commitment/Support</w:t>
            </w:r>
          </w:p>
          <w:p w14:paraId="4DA3BC72" w14:textId="77777777" w:rsidR="00EE2A3C" w:rsidRPr="00FC4223" w:rsidRDefault="00EE2A3C" w:rsidP="005D44A1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1080"/>
            </w:pPr>
            <w:r w:rsidRPr="00FC4223">
              <w:t xml:space="preserve">Clear plan to collaborate with other relevant community organizations that is likely to improve collaboration between local </w:t>
            </w:r>
            <w:proofErr w:type="gramStart"/>
            <w:r w:rsidRPr="00FC4223">
              <w:t>stakeholders</w:t>
            </w:r>
            <w:proofErr w:type="gramEnd"/>
          </w:p>
          <w:p w14:paraId="1D813C74" w14:textId="77777777" w:rsidR="00EE2A3C" w:rsidRPr="00FC4223" w:rsidRDefault="00EE2A3C" w:rsidP="005D44A1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1080"/>
            </w:pPr>
            <w:r w:rsidRPr="00FC4223">
              <w:t xml:space="preserve">Clear plan to verify that projects or services are not being duplicated in the community and with the population </w:t>
            </w:r>
            <w:proofErr w:type="gramStart"/>
            <w:r w:rsidRPr="00FC4223">
              <w:t>served</w:t>
            </w:r>
            <w:proofErr w:type="gramEnd"/>
          </w:p>
          <w:p w14:paraId="01F8FC38" w14:textId="77777777" w:rsidR="00EE2A3C" w:rsidRPr="00FC4223" w:rsidRDefault="00EE2A3C" w:rsidP="005D44A1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1080"/>
            </w:pPr>
            <w:r w:rsidRPr="00FC4223">
              <w:t>Letters of commitment/support are present from all key project partners and match partners’ proposed roles in the project</w:t>
            </w:r>
          </w:p>
        </w:tc>
        <w:tc>
          <w:tcPr>
            <w:tcW w:w="1350" w:type="dxa"/>
            <w:gridSpan w:val="2"/>
            <w:vAlign w:val="center"/>
          </w:tcPr>
          <w:p w14:paraId="47F0AE29" w14:textId="77777777" w:rsidR="00EE2A3C" w:rsidRPr="00FC4223" w:rsidRDefault="00EE2A3C" w:rsidP="005D44A1">
            <w:pPr>
              <w:pStyle w:val="ListParagraph"/>
              <w:ind w:left="166"/>
            </w:pPr>
            <w:r w:rsidRPr="00FC4223">
              <w:t>0 pts. if missing. Otherwise,</w:t>
            </w:r>
          </w:p>
          <w:p w14:paraId="77562F1D" w14:textId="77777777" w:rsidR="00EE2A3C" w:rsidRPr="00FC4223" w:rsidRDefault="00EE2A3C" w:rsidP="005D44A1">
            <w:pPr>
              <w:pStyle w:val="ListParagraph"/>
              <w:ind w:left="166"/>
            </w:pPr>
          </w:p>
          <w:p w14:paraId="405A62AC" w14:textId="77777777" w:rsidR="00EE2A3C" w:rsidRPr="00FC4223" w:rsidRDefault="00EE2A3C" w:rsidP="005D44A1">
            <w:pPr>
              <w:ind w:left="166"/>
            </w:pPr>
            <w:r w:rsidRPr="00FC4223">
              <w:t>2.5 - 10 pts.</w:t>
            </w:r>
          </w:p>
        </w:tc>
        <w:tc>
          <w:tcPr>
            <w:tcW w:w="720" w:type="dxa"/>
            <w:gridSpan w:val="2"/>
            <w:noWrap/>
            <w:vAlign w:val="center"/>
            <w:hideMark/>
          </w:tcPr>
          <w:p w14:paraId="66883321" w14:textId="01A0EEC4" w:rsidR="00EE2A3C" w:rsidRPr="00FC4223" w:rsidRDefault="00EE2A3C" w:rsidP="005D44A1">
            <w:pPr>
              <w:jc w:val="center"/>
            </w:pPr>
            <w:r w:rsidRPr="00FC4223">
              <w:t>2.5</w:t>
            </w:r>
          </w:p>
        </w:tc>
        <w:tc>
          <w:tcPr>
            <w:tcW w:w="990" w:type="dxa"/>
          </w:tcPr>
          <w:p w14:paraId="36A629FF" w14:textId="77777777" w:rsidR="00EE2A3C" w:rsidRPr="00FC4223" w:rsidRDefault="00EE2A3C" w:rsidP="005D44A1">
            <w:pPr>
              <w:jc w:val="center"/>
            </w:pPr>
          </w:p>
        </w:tc>
      </w:tr>
      <w:tr w:rsidR="00EE2A3C" w:rsidRPr="004E0391" w14:paraId="454CE232" w14:textId="1FA5E704" w:rsidTr="005A0E3C">
        <w:trPr>
          <w:trHeight w:val="432"/>
          <w:jc w:val="center"/>
        </w:trPr>
        <w:tc>
          <w:tcPr>
            <w:tcW w:w="8635" w:type="dxa"/>
            <w:noWrap/>
            <w:vAlign w:val="center"/>
            <w:hideMark/>
          </w:tcPr>
          <w:p w14:paraId="325EE98A" w14:textId="77777777" w:rsidR="00EE2A3C" w:rsidRPr="00FC4223" w:rsidRDefault="00EE2A3C" w:rsidP="005D44A1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 w:hanging="450"/>
              <w:rPr>
                <w:b w:val="0"/>
                <w:bCs w:val="0"/>
              </w:rPr>
            </w:pPr>
            <w:r w:rsidRPr="00FC4223">
              <w:t>Performance Measures and Program Evaluation</w:t>
            </w:r>
          </w:p>
          <w:p w14:paraId="7E3223C1" w14:textId="77777777" w:rsidR="00EE2A3C" w:rsidRPr="00FC4223" w:rsidRDefault="00EE2A3C" w:rsidP="005D44A1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1080"/>
            </w:pPr>
            <w:r w:rsidRPr="00FC4223">
              <w:t xml:space="preserve">Specific, achievable plans for program evaluation that will yield meaningful assessment of project’s </w:t>
            </w:r>
            <w:proofErr w:type="gramStart"/>
            <w:r w:rsidRPr="00FC4223">
              <w:t>success</w:t>
            </w:r>
            <w:proofErr w:type="gramEnd"/>
          </w:p>
          <w:p w14:paraId="64928E09" w14:textId="77777777" w:rsidR="00EE2A3C" w:rsidRPr="00FC4223" w:rsidRDefault="00EE2A3C" w:rsidP="005D44A1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1080"/>
            </w:pPr>
            <w:r w:rsidRPr="00FC4223">
              <w:t xml:space="preserve">Clear and appropriate plans to engage priority population in evaluation design and </w:t>
            </w:r>
            <w:proofErr w:type="gramStart"/>
            <w:r w:rsidRPr="00FC4223">
              <w:t>implementation</w:t>
            </w:r>
            <w:proofErr w:type="gramEnd"/>
          </w:p>
          <w:p w14:paraId="655FD0E6" w14:textId="6A313C18" w:rsidR="00FA5F84" w:rsidRPr="00FC4223" w:rsidRDefault="00EE2A3C" w:rsidP="00D15D8E">
            <w:pPr>
              <w:pStyle w:val="ListParagraph"/>
              <w:numPr>
                <w:ilvl w:val="1"/>
                <w:numId w:val="2"/>
              </w:numPr>
              <w:spacing w:line="240" w:lineRule="auto"/>
              <w:ind w:left="1080"/>
            </w:pPr>
            <w:r w:rsidRPr="00FC4223">
              <w:t>Clear and appropriate plans to capture client data (if applicable) and proposed metrics, and to monitor project progress on a regular basis</w:t>
            </w:r>
          </w:p>
        </w:tc>
        <w:tc>
          <w:tcPr>
            <w:tcW w:w="1350" w:type="dxa"/>
            <w:gridSpan w:val="2"/>
            <w:vAlign w:val="center"/>
          </w:tcPr>
          <w:p w14:paraId="27DDFB65" w14:textId="77777777" w:rsidR="00EE2A3C" w:rsidRPr="00FC4223" w:rsidRDefault="00EE2A3C" w:rsidP="005D44A1">
            <w:pPr>
              <w:pStyle w:val="ListParagraph"/>
              <w:ind w:left="166"/>
            </w:pPr>
            <w:r w:rsidRPr="00FC4223">
              <w:t>0 pts. if missing. Otherwise,</w:t>
            </w:r>
          </w:p>
          <w:p w14:paraId="0A02247E" w14:textId="77777777" w:rsidR="00EE2A3C" w:rsidRPr="00FC4223" w:rsidRDefault="00EE2A3C" w:rsidP="005D44A1">
            <w:pPr>
              <w:pStyle w:val="ListParagraph"/>
              <w:ind w:left="166"/>
            </w:pPr>
          </w:p>
          <w:p w14:paraId="0F3E9E3D" w14:textId="77777777" w:rsidR="00EE2A3C" w:rsidRPr="00FC4223" w:rsidRDefault="00EE2A3C" w:rsidP="005D44A1">
            <w:pPr>
              <w:ind w:left="166"/>
            </w:pPr>
            <w:r w:rsidRPr="00FC4223">
              <w:t>4.5 - 18 pts.</w:t>
            </w:r>
          </w:p>
        </w:tc>
        <w:tc>
          <w:tcPr>
            <w:tcW w:w="720" w:type="dxa"/>
            <w:gridSpan w:val="2"/>
            <w:noWrap/>
            <w:vAlign w:val="center"/>
            <w:hideMark/>
          </w:tcPr>
          <w:p w14:paraId="704940EE" w14:textId="6190E85B" w:rsidR="00EE2A3C" w:rsidRPr="00FC4223" w:rsidRDefault="00EE2A3C" w:rsidP="005D44A1">
            <w:pPr>
              <w:jc w:val="center"/>
            </w:pPr>
            <w:r w:rsidRPr="00FC4223">
              <w:t>4.5</w:t>
            </w:r>
          </w:p>
        </w:tc>
        <w:tc>
          <w:tcPr>
            <w:tcW w:w="990" w:type="dxa"/>
          </w:tcPr>
          <w:p w14:paraId="3A9C53F4" w14:textId="77777777" w:rsidR="00EE2A3C" w:rsidRPr="00FC4223" w:rsidRDefault="00EE2A3C" w:rsidP="005D44A1">
            <w:pPr>
              <w:jc w:val="center"/>
            </w:pPr>
          </w:p>
        </w:tc>
      </w:tr>
      <w:tr w:rsidR="00F317F0" w:rsidRPr="004E0391" w14:paraId="31ABFA79" w14:textId="77777777" w:rsidTr="005A0E3C">
        <w:trPr>
          <w:trHeight w:val="432"/>
          <w:jc w:val="center"/>
        </w:trPr>
        <w:tc>
          <w:tcPr>
            <w:tcW w:w="8635" w:type="dxa"/>
            <w:noWrap/>
            <w:vAlign w:val="center"/>
          </w:tcPr>
          <w:p w14:paraId="3321222D" w14:textId="2D549619" w:rsidR="00324046" w:rsidRPr="00405967" w:rsidRDefault="00F317F0" w:rsidP="00A248C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70" w:hanging="450"/>
            </w:pPr>
            <w:r w:rsidRPr="00405967">
              <w:t xml:space="preserve">8.     </w:t>
            </w:r>
            <w:r w:rsidR="00F43F84" w:rsidRPr="00405967">
              <w:t xml:space="preserve">Priority Strategy: </w:t>
            </w:r>
            <w:r w:rsidR="003037AF" w:rsidRPr="00405967">
              <w:t>If the p</w:t>
            </w:r>
            <w:r w:rsidR="00F43F84" w:rsidRPr="00405967">
              <w:t xml:space="preserve">rogram addresses one of the strategies determined </w:t>
            </w:r>
          </w:p>
          <w:p w14:paraId="4691EA6A" w14:textId="6EA82F27" w:rsidR="00F317F0" w:rsidRPr="00405967" w:rsidRDefault="005730A5" w:rsidP="00405967">
            <w:pPr>
              <w:pStyle w:val="ListParagraph"/>
              <w:spacing w:line="240" w:lineRule="auto"/>
              <w:ind w:left="710"/>
            </w:pPr>
            <w:r w:rsidRPr="00405967">
              <w:t>t</w:t>
            </w:r>
            <w:r w:rsidR="003037AF" w:rsidRPr="00405967">
              <w:t>o be a</w:t>
            </w:r>
            <w:r w:rsidRPr="00405967">
              <w:t xml:space="preserve"> </w:t>
            </w:r>
            <w:r w:rsidR="00324046" w:rsidRPr="00405967">
              <w:t>priority within Orange County communities</w:t>
            </w:r>
            <w:r w:rsidRPr="00405967">
              <w:t>, 5 points will be added</w:t>
            </w:r>
            <w:r w:rsidR="00324046" w:rsidRPr="00405967">
              <w:t>.</w:t>
            </w:r>
            <w:r w:rsidR="00F43F84" w:rsidRPr="00405967">
              <w:t xml:space="preserve">  </w:t>
            </w:r>
            <w:r w:rsidR="00405967">
              <w:t xml:space="preserve">You will find the priorities listed in the 2024 </w:t>
            </w:r>
            <w:r w:rsidR="00E16B25" w:rsidRPr="00405967">
              <w:t xml:space="preserve">Community Meeting Report:  </w:t>
            </w:r>
            <w:hyperlink r:id="rId5" w:history="1">
              <w:r w:rsidR="00E16B25" w:rsidRPr="00405967">
                <w:rPr>
                  <w:rStyle w:val="Hyperlink"/>
                  <w:b w:val="0"/>
                  <w:bCs w:val="0"/>
                </w:rPr>
                <w:t>https://www.orangecountync.gov/DocumentCenter/View/30</w:t>
              </w:r>
              <w:r w:rsidR="00E16B25" w:rsidRPr="00405967">
                <w:rPr>
                  <w:rStyle w:val="Hyperlink"/>
                  <w:b w:val="0"/>
                  <w:bCs w:val="0"/>
                </w:rPr>
                <w:t>434/OAC-Community-Meeting-Report-6-002?bidId=</w:t>
              </w:r>
              <w:r w:rsidR="00F43F84" w:rsidRPr="00405967">
                <w:rPr>
                  <w:rStyle w:val="Hyperlink"/>
                  <w:b w:val="0"/>
                  <w:bCs w:val="0"/>
                </w:rPr>
                <w:t xml:space="preserve">                                                                              </w:t>
              </w:r>
              <w:r w:rsidR="00762654" w:rsidRPr="00405967">
                <w:rPr>
                  <w:rStyle w:val="Hyperlink"/>
                  <w:b w:val="0"/>
                  <w:bCs w:val="0"/>
                </w:rPr>
                <w:t xml:space="preserve">                         </w:t>
              </w:r>
            </w:hyperlink>
            <w:r w:rsidR="00762654" w:rsidRPr="00405967">
              <w:t xml:space="preserve"> </w:t>
            </w:r>
          </w:p>
        </w:tc>
        <w:tc>
          <w:tcPr>
            <w:tcW w:w="1350" w:type="dxa"/>
            <w:gridSpan w:val="2"/>
            <w:vAlign w:val="center"/>
          </w:tcPr>
          <w:p w14:paraId="66DAAC49" w14:textId="2310A2C7" w:rsidR="00F317F0" w:rsidRPr="00FC4223" w:rsidRDefault="00F43F84" w:rsidP="00C35A80">
            <w:pPr>
              <w:pStyle w:val="ListParagraph"/>
              <w:numPr>
                <w:ilvl w:val="0"/>
                <w:numId w:val="3"/>
              </w:numPr>
            </w:pPr>
            <w:r w:rsidRPr="00FC4223">
              <w:t>pts</w:t>
            </w:r>
          </w:p>
        </w:tc>
        <w:tc>
          <w:tcPr>
            <w:tcW w:w="720" w:type="dxa"/>
            <w:gridSpan w:val="2"/>
            <w:noWrap/>
            <w:vAlign w:val="center"/>
          </w:tcPr>
          <w:p w14:paraId="6E106D2B" w14:textId="77777777" w:rsidR="00F317F0" w:rsidRPr="00FC4223" w:rsidRDefault="00F317F0" w:rsidP="005D44A1">
            <w:pPr>
              <w:jc w:val="center"/>
            </w:pPr>
          </w:p>
        </w:tc>
        <w:tc>
          <w:tcPr>
            <w:tcW w:w="990" w:type="dxa"/>
          </w:tcPr>
          <w:p w14:paraId="0739061B" w14:textId="77777777" w:rsidR="00F317F0" w:rsidRPr="00FC4223" w:rsidRDefault="00F317F0" w:rsidP="005D44A1">
            <w:pPr>
              <w:jc w:val="center"/>
            </w:pPr>
          </w:p>
        </w:tc>
      </w:tr>
      <w:tr w:rsidR="00EE2A3C" w:rsidRPr="004E0391" w14:paraId="5A63D932" w14:textId="1A4D86C4" w:rsidTr="005A0E3C">
        <w:trPr>
          <w:trHeight w:val="432"/>
          <w:jc w:val="center"/>
        </w:trPr>
        <w:tc>
          <w:tcPr>
            <w:tcW w:w="8635" w:type="dxa"/>
            <w:noWrap/>
            <w:vAlign w:val="center"/>
          </w:tcPr>
          <w:p w14:paraId="318E7C32" w14:textId="41AEE13D" w:rsidR="00EF6674" w:rsidRPr="00405967" w:rsidRDefault="00EE2A3C" w:rsidP="005D0CF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 w:val="0"/>
                <w:bCs w:val="0"/>
              </w:rPr>
            </w:pPr>
            <w:r w:rsidRPr="00405967">
              <w:t xml:space="preserve">Project Budget: If budget is incomplete and/or does not appropriately support the proposed project, deduct up to </w:t>
            </w:r>
            <w:r w:rsidR="00CF763E" w:rsidRPr="00405967">
              <w:t>10</w:t>
            </w:r>
            <w:r w:rsidRPr="00405967">
              <w:t xml:space="preserve"> points</w:t>
            </w:r>
          </w:p>
        </w:tc>
        <w:tc>
          <w:tcPr>
            <w:tcW w:w="1350" w:type="dxa"/>
            <w:gridSpan w:val="2"/>
            <w:vAlign w:val="center"/>
          </w:tcPr>
          <w:p w14:paraId="423F5072" w14:textId="77777777" w:rsidR="00EE2A3C" w:rsidRPr="00FC4223" w:rsidRDefault="00EE2A3C" w:rsidP="005D44A1">
            <w:pPr>
              <w:ind w:left="166"/>
            </w:pPr>
            <w:r w:rsidRPr="00FC4223">
              <w:t>0 pts.</w:t>
            </w:r>
          </w:p>
        </w:tc>
        <w:tc>
          <w:tcPr>
            <w:tcW w:w="720" w:type="dxa"/>
            <w:gridSpan w:val="2"/>
            <w:noWrap/>
            <w:vAlign w:val="center"/>
          </w:tcPr>
          <w:p w14:paraId="11FE0DCB" w14:textId="134E0A36" w:rsidR="00EE2A3C" w:rsidRPr="00FC4223" w:rsidRDefault="00EE2A3C" w:rsidP="005D44A1">
            <w:pPr>
              <w:jc w:val="center"/>
            </w:pPr>
            <w:r w:rsidRPr="00FC4223">
              <w:t>--</w:t>
            </w:r>
          </w:p>
        </w:tc>
        <w:tc>
          <w:tcPr>
            <w:tcW w:w="990" w:type="dxa"/>
          </w:tcPr>
          <w:p w14:paraId="2B37DFDA" w14:textId="77777777" w:rsidR="00EE2A3C" w:rsidRPr="00FC4223" w:rsidRDefault="00EE2A3C" w:rsidP="005D44A1">
            <w:pPr>
              <w:jc w:val="center"/>
            </w:pPr>
          </w:p>
        </w:tc>
      </w:tr>
      <w:tr w:rsidR="00EE2A3C" w:rsidRPr="00794379" w14:paraId="28E80F5A" w14:textId="19936F16" w:rsidTr="00CE1321">
        <w:trPr>
          <w:gridAfter w:val="2"/>
          <w:wAfter w:w="1608" w:type="dxa"/>
          <w:trHeight w:val="432"/>
          <w:jc w:val="center"/>
        </w:trPr>
        <w:tc>
          <w:tcPr>
            <w:tcW w:w="8635" w:type="dxa"/>
            <w:shd w:val="clear" w:color="auto" w:fill="D9D9D9" w:themeFill="background1" w:themeFillShade="D9"/>
            <w:noWrap/>
            <w:vAlign w:val="center"/>
          </w:tcPr>
          <w:p w14:paraId="439032B3" w14:textId="77777777" w:rsidR="00EE2A3C" w:rsidRPr="00794379" w:rsidRDefault="00EE2A3C" w:rsidP="005D44A1">
            <w:pPr>
              <w:ind w:left="720" w:hanging="450"/>
              <w:rPr>
                <w:b w:val="0"/>
                <w:bCs w:val="0"/>
                <w:sz w:val="21"/>
                <w:szCs w:val="21"/>
              </w:rPr>
            </w:pPr>
            <w:r w:rsidRPr="00794379">
              <w:rPr>
                <w:sz w:val="21"/>
                <w:szCs w:val="21"/>
              </w:rPr>
              <w:t>Total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5C901AF" w14:textId="77777777" w:rsidR="00EE2A3C" w:rsidRPr="00794379" w:rsidRDefault="00EE2A3C" w:rsidP="005D44A1">
            <w:pPr>
              <w:ind w:left="166"/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32" w:type="dxa"/>
            <w:gridSpan w:val="2"/>
            <w:shd w:val="clear" w:color="auto" w:fill="D9D9D9" w:themeFill="background1" w:themeFillShade="D9"/>
          </w:tcPr>
          <w:p w14:paraId="48195E02" w14:textId="77777777" w:rsidR="00EE2A3C" w:rsidRPr="00794379" w:rsidRDefault="00EE2A3C" w:rsidP="005D44A1">
            <w:pPr>
              <w:ind w:left="166"/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 w14:paraId="3B685409" w14:textId="77777777" w:rsidR="00794379" w:rsidRDefault="00794379" w:rsidP="00EE2A3C">
      <w:pPr>
        <w:spacing w:after="160"/>
      </w:pPr>
    </w:p>
    <w:sectPr w:rsidR="00794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4DED"/>
    <w:multiLevelType w:val="hybridMultilevel"/>
    <w:tmpl w:val="0E9A93DA"/>
    <w:lvl w:ilvl="0" w:tplc="05921EAC">
      <w:start w:val="5"/>
      <w:numFmt w:val="decimal"/>
      <w:lvlText w:val="%1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 w15:restartNumberingAfterBreak="0">
    <w:nsid w:val="4332248A"/>
    <w:multiLevelType w:val="hybridMultilevel"/>
    <w:tmpl w:val="73CE3734"/>
    <w:lvl w:ilvl="0" w:tplc="142ACE50">
      <w:start w:val="1"/>
      <w:numFmt w:val="decimal"/>
      <w:lvlText w:val="%1."/>
      <w:lvlJc w:val="left"/>
      <w:pPr>
        <w:ind w:left="2160" w:hanging="720"/>
      </w:pPr>
      <w:rPr>
        <w:rFonts w:ascii="Calibri" w:eastAsiaTheme="minorHAnsi" w:hAnsi="Calibri" w:cs="Calibri"/>
        <w:b/>
        <w:bCs/>
      </w:rPr>
    </w:lvl>
    <w:lvl w:ilvl="1" w:tplc="C1103526">
      <w:start w:val="1"/>
      <w:numFmt w:val="lowerLetter"/>
      <w:lvlText w:val="%2."/>
      <w:lvlJc w:val="left"/>
      <w:pPr>
        <w:ind w:left="1440" w:hanging="360"/>
      </w:pPr>
    </w:lvl>
    <w:lvl w:ilvl="2" w:tplc="80082C2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9E244B90" w:tentative="1">
      <w:start w:val="1"/>
      <w:numFmt w:val="decimal"/>
      <w:lvlText w:val="%4."/>
      <w:lvlJc w:val="left"/>
      <w:pPr>
        <w:ind w:left="2880" w:hanging="360"/>
      </w:pPr>
    </w:lvl>
    <w:lvl w:ilvl="4" w:tplc="590EFA18" w:tentative="1">
      <w:start w:val="1"/>
      <w:numFmt w:val="lowerLetter"/>
      <w:lvlText w:val="%5."/>
      <w:lvlJc w:val="left"/>
      <w:pPr>
        <w:ind w:left="3600" w:hanging="360"/>
      </w:pPr>
    </w:lvl>
    <w:lvl w:ilvl="5" w:tplc="EE3AAFCA" w:tentative="1">
      <w:start w:val="1"/>
      <w:numFmt w:val="lowerRoman"/>
      <w:lvlText w:val="%6."/>
      <w:lvlJc w:val="right"/>
      <w:pPr>
        <w:ind w:left="4320" w:hanging="180"/>
      </w:pPr>
    </w:lvl>
    <w:lvl w:ilvl="6" w:tplc="7F148C84" w:tentative="1">
      <w:start w:val="1"/>
      <w:numFmt w:val="decimal"/>
      <w:lvlText w:val="%7."/>
      <w:lvlJc w:val="left"/>
      <w:pPr>
        <w:ind w:left="5040" w:hanging="360"/>
      </w:pPr>
    </w:lvl>
    <w:lvl w:ilvl="7" w:tplc="1EBC55C2" w:tentative="1">
      <w:start w:val="1"/>
      <w:numFmt w:val="lowerLetter"/>
      <w:lvlText w:val="%8."/>
      <w:lvlJc w:val="left"/>
      <w:pPr>
        <w:ind w:left="5760" w:hanging="360"/>
      </w:pPr>
    </w:lvl>
    <w:lvl w:ilvl="8" w:tplc="4378A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B71D6"/>
    <w:multiLevelType w:val="hybridMultilevel"/>
    <w:tmpl w:val="10E445F6"/>
    <w:lvl w:ilvl="0" w:tplc="5A4EC430">
      <w:start w:val="9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5EA77D0C"/>
    <w:multiLevelType w:val="hybridMultilevel"/>
    <w:tmpl w:val="C0946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14007"/>
    <w:multiLevelType w:val="hybridMultilevel"/>
    <w:tmpl w:val="510A6672"/>
    <w:lvl w:ilvl="0" w:tplc="FBD4AD9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5884E2C" w:tentative="1">
      <w:start w:val="1"/>
      <w:numFmt w:val="lowerLetter"/>
      <w:lvlText w:val="%2."/>
      <w:lvlJc w:val="left"/>
      <w:pPr>
        <w:ind w:left="720" w:hanging="360"/>
      </w:pPr>
    </w:lvl>
    <w:lvl w:ilvl="2" w:tplc="7ED4E85A" w:tentative="1">
      <w:start w:val="1"/>
      <w:numFmt w:val="lowerRoman"/>
      <w:lvlText w:val="%3."/>
      <w:lvlJc w:val="right"/>
      <w:pPr>
        <w:ind w:left="1440" w:hanging="180"/>
      </w:pPr>
    </w:lvl>
    <w:lvl w:ilvl="3" w:tplc="714A9D04" w:tentative="1">
      <w:start w:val="1"/>
      <w:numFmt w:val="decimal"/>
      <w:lvlText w:val="%4."/>
      <w:lvlJc w:val="left"/>
      <w:pPr>
        <w:ind w:left="2160" w:hanging="360"/>
      </w:pPr>
    </w:lvl>
    <w:lvl w:ilvl="4" w:tplc="203AAA82" w:tentative="1">
      <w:start w:val="1"/>
      <w:numFmt w:val="lowerLetter"/>
      <w:lvlText w:val="%5."/>
      <w:lvlJc w:val="left"/>
      <w:pPr>
        <w:ind w:left="2880" w:hanging="360"/>
      </w:pPr>
    </w:lvl>
    <w:lvl w:ilvl="5" w:tplc="F2D0B0C8" w:tentative="1">
      <w:start w:val="1"/>
      <w:numFmt w:val="lowerRoman"/>
      <w:lvlText w:val="%6."/>
      <w:lvlJc w:val="right"/>
      <w:pPr>
        <w:ind w:left="3600" w:hanging="180"/>
      </w:pPr>
    </w:lvl>
    <w:lvl w:ilvl="6" w:tplc="8BD00EE2" w:tentative="1">
      <w:start w:val="1"/>
      <w:numFmt w:val="decimal"/>
      <w:lvlText w:val="%7."/>
      <w:lvlJc w:val="left"/>
      <w:pPr>
        <w:ind w:left="4320" w:hanging="360"/>
      </w:pPr>
    </w:lvl>
    <w:lvl w:ilvl="7" w:tplc="6F965EC8" w:tentative="1">
      <w:start w:val="1"/>
      <w:numFmt w:val="lowerLetter"/>
      <w:lvlText w:val="%8."/>
      <w:lvlJc w:val="left"/>
      <w:pPr>
        <w:ind w:left="5040" w:hanging="360"/>
      </w:pPr>
    </w:lvl>
    <w:lvl w:ilvl="8" w:tplc="B46C3DD2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556160211">
    <w:abstractNumId w:val="4"/>
  </w:num>
  <w:num w:numId="2" w16cid:durableId="1848204000">
    <w:abstractNumId w:val="1"/>
  </w:num>
  <w:num w:numId="3" w16cid:durableId="917714226">
    <w:abstractNumId w:val="0"/>
  </w:num>
  <w:num w:numId="4" w16cid:durableId="2131043691">
    <w:abstractNumId w:val="2"/>
  </w:num>
  <w:num w:numId="5" w16cid:durableId="741685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3C"/>
    <w:rsid w:val="00012CCF"/>
    <w:rsid w:val="0001546A"/>
    <w:rsid w:val="000469CD"/>
    <w:rsid w:val="0007795D"/>
    <w:rsid w:val="000B7597"/>
    <w:rsid w:val="00155994"/>
    <w:rsid w:val="0018618B"/>
    <w:rsid w:val="00241850"/>
    <w:rsid w:val="002472A2"/>
    <w:rsid w:val="00254512"/>
    <w:rsid w:val="002F1935"/>
    <w:rsid w:val="003037AF"/>
    <w:rsid w:val="00322CD9"/>
    <w:rsid w:val="00324046"/>
    <w:rsid w:val="003A7214"/>
    <w:rsid w:val="00405967"/>
    <w:rsid w:val="00445A2A"/>
    <w:rsid w:val="004608B4"/>
    <w:rsid w:val="00481CCC"/>
    <w:rsid w:val="004A2DAF"/>
    <w:rsid w:val="004E0391"/>
    <w:rsid w:val="004E0FB5"/>
    <w:rsid w:val="004E1C12"/>
    <w:rsid w:val="005730A5"/>
    <w:rsid w:val="005A0E3C"/>
    <w:rsid w:val="005D0CFB"/>
    <w:rsid w:val="005F3E92"/>
    <w:rsid w:val="006357B4"/>
    <w:rsid w:val="00644254"/>
    <w:rsid w:val="00666144"/>
    <w:rsid w:val="006953DB"/>
    <w:rsid w:val="006956BE"/>
    <w:rsid w:val="006D23F1"/>
    <w:rsid w:val="0076000B"/>
    <w:rsid w:val="00762654"/>
    <w:rsid w:val="00794379"/>
    <w:rsid w:val="007B72BB"/>
    <w:rsid w:val="007F50F1"/>
    <w:rsid w:val="00814112"/>
    <w:rsid w:val="00841F94"/>
    <w:rsid w:val="00870F7C"/>
    <w:rsid w:val="008A6B58"/>
    <w:rsid w:val="008F088B"/>
    <w:rsid w:val="00902283"/>
    <w:rsid w:val="009309A1"/>
    <w:rsid w:val="009468E3"/>
    <w:rsid w:val="0096258A"/>
    <w:rsid w:val="009F3DAE"/>
    <w:rsid w:val="00A248CD"/>
    <w:rsid w:val="00AC3FA7"/>
    <w:rsid w:val="00C05AFD"/>
    <w:rsid w:val="00C35510"/>
    <w:rsid w:val="00C35A80"/>
    <w:rsid w:val="00CE1321"/>
    <w:rsid w:val="00CF763E"/>
    <w:rsid w:val="00D15D8E"/>
    <w:rsid w:val="00D263BE"/>
    <w:rsid w:val="00D66DA1"/>
    <w:rsid w:val="00D977F6"/>
    <w:rsid w:val="00DF6375"/>
    <w:rsid w:val="00E1697C"/>
    <w:rsid w:val="00E16B25"/>
    <w:rsid w:val="00E8726E"/>
    <w:rsid w:val="00EA4999"/>
    <w:rsid w:val="00EE2A3C"/>
    <w:rsid w:val="00EF6674"/>
    <w:rsid w:val="00F317F0"/>
    <w:rsid w:val="00F43F84"/>
    <w:rsid w:val="00FA5F84"/>
    <w:rsid w:val="00FC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3504D"/>
  <w15:chartTrackingRefBased/>
  <w15:docId w15:val="{B227A274-68D8-411E-9A71-1443F28F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b/>
        <w:bCs/>
        <w:kern w:val="2"/>
        <w:sz w:val="24"/>
        <w:szCs w:val="24"/>
        <w:u w:val="single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A3C"/>
    <w:pPr>
      <w:spacing w:line="259" w:lineRule="auto"/>
    </w:pPr>
    <w:rPr>
      <w:rFonts w:ascii="Calibri" w:hAnsi="Calibri" w:cs="Calibri"/>
      <w:b w:val="0"/>
      <w:bCs w:val="0"/>
      <w:kern w:val="0"/>
      <w:sz w:val="22"/>
      <w:szCs w:val="22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2A3C"/>
    <w:pPr>
      <w:keepNext/>
      <w:keepLines/>
      <w:spacing w:before="40"/>
      <w:outlineLvl w:val="2"/>
    </w:pPr>
    <w:rPr>
      <w:rFonts w:ascii="Verdana" w:hAnsi="Verdana" w:cstheme="minorBidi"/>
      <w:b/>
      <w:bCs/>
      <w:kern w:val="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E2A3C"/>
    <w:rPr>
      <w:rFonts w:ascii="Verdana" w:hAnsi="Verdana"/>
      <w:sz w:val="28"/>
      <w:szCs w:val="28"/>
      <w:u w:val="none"/>
    </w:rPr>
  </w:style>
  <w:style w:type="paragraph" w:styleId="ListParagraph">
    <w:name w:val="List Paragraph"/>
    <w:basedOn w:val="Normal"/>
    <w:uiPriority w:val="34"/>
    <w:qFormat/>
    <w:rsid w:val="00EE2A3C"/>
    <w:pPr>
      <w:ind w:left="720"/>
      <w:contextualSpacing/>
    </w:pPr>
  </w:style>
  <w:style w:type="table" w:styleId="TableGrid">
    <w:name w:val="Table Grid"/>
    <w:basedOn w:val="TableNormal"/>
    <w:uiPriority w:val="39"/>
    <w:rsid w:val="00EE2A3C"/>
    <w:rPr>
      <w:b w:val="0"/>
      <w:bCs w:val="0"/>
      <w:kern w:val="0"/>
      <w:sz w:val="22"/>
      <w:szCs w:val="22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6B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B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4112"/>
    <w:rPr>
      <w:rFonts w:ascii="Calibri" w:hAnsi="Calibri" w:cs="Calibri"/>
      <w:b w:val="0"/>
      <w:bCs w:val="0"/>
      <w:kern w:val="0"/>
      <w:sz w:val="22"/>
      <w:szCs w:val="22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14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112"/>
    <w:rPr>
      <w:rFonts w:ascii="Calibri" w:hAnsi="Calibri" w:cs="Calibri"/>
      <w:b w:val="0"/>
      <w:bCs w:val="0"/>
      <w:kern w:val="0"/>
      <w:sz w:val="20"/>
      <w:szCs w:val="20"/>
      <w:u w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112"/>
    <w:rPr>
      <w:rFonts w:ascii="Calibri" w:hAnsi="Calibri" w:cs="Calibri"/>
      <w:b/>
      <w:bCs/>
      <w:kern w:val="0"/>
      <w:sz w:val="20"/>
      <w:szCs w:val="2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059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rangecountync.gov/DocumentCenter/View/30434/OAC-Community-Meeting-Report-6-002?bidId=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844</Words>
  <Characters>4812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County Government NC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Stancil</dc:creator>
  <cp:keywords/>
  <dc:description/>
  <cp:lastModifiedBy>Libbie Hough</cp:lastModifiedBy>
  <cp:revision>2</cp:revision>
  <cp:lastPrinted>2025-11-03T19:31:00Z</cp:lastPrinted>
  <dcterms:created xsi:type="dcterms:W3CDTF">2025-12-29T18:27:00Z</dcterms:created>
  <dcterms:modified xsi:type="dcterms:W3CDTF">2025-12-29T18:27:00Z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2025-01-15T16:40:50Z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b507459c-743d-4f3f-ae6e-d1526b7a62ad</vt:lpwstr>
  </property>
  <property fmtid="{D5CDD505-2E9C-101B-9397-08002B2CF9AE}" pid="7" name="MSIP_Label_defa4170-0d19-0005-0004-bc88714345d2_ActionId">
    <vt:lpwstr>4437a6e9-b898-4d69-8e8e-f62aa911ab07</vt:lpwstr>
  </property>
  <property fmtid="{D5CDD505-2E9C-101B-9397-08002B2CF9AE}" pid="8" name="MSIP_Label_defa4170-0d19-0005-0004-bc88714345d2_ContentBits">
    <vt:lpwstr>0</vt:lpwstr>
  </property>
</Properties>
</file>